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大连普湾经济区行政审批局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21"/>
          <w:szCs w:val="21"/>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b w:val="0"/>
          <w:bCs w:val="0"/>
          <w:i w:val="0"/>
          <w:iCs w:val="0"/>
          <w:caps w:val="0"/>
          <w:color w:val="auto"/>
          <w:spacing w:val="0"/>
          <w:sz w:val="21"/>
          <w:szCs w:val="21"/>
        </w:rPr>
      </w:pPr>
      <w:r>
        <w:rPr>
          <w:rFonts w:ascii="仿宋_GB2312" w:hAnsi="Calibri" w:eastAsia="仿宋_GB2312" w:cs="仿宋_GB2312"/>
          <w:b w:val="0"/>
          <w:bCs w:val="0"/>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第一条</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 </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为规范行政执法信息公示，提高行政执法透明度，</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切实保护公民、法人和其他组织的合法权益，</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依据</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《中华人民共和国行政处罚法》《中华人民共和国行政</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许可</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法》《中华人民共和国政府信息公开条例》和《辽宁省行政执法公示办法》等有关法律</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法规，结合我局工作实际，制定本制度。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color w:val="auto"/>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第二条</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第三条</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在行政许可、行政处罚、行政征收</w:t>
      </w: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等</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行政执法行为中全面推行行政执法公示制度。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val="0"/>
          <w:bCs w:val="0"/>
          <w:i w:val="0"/>
          <w:iCs w:val="0"/>
          <w:caps w:val="0"/>
          <w:color w:val="auto"/>
          <w:spacing w:val="0"/>
          <w:kern w:val="0"/>
          <w:sz w:val="32"/>
          <w:szCs w:val="32"/>
          <w:shd w:val="clear" w:fill="FFFFFF"/>
          <w:lang w:val="en-US" w:eastAsia="zh-CN" w:bidi="ar"/>
        </w:rPr>
        <w:t xml:space="preserve">第四条 </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行政执法公示应当坚持公平、公正、合法、及时、准确、便民的原则。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黑体" w:hAnsi="黑体" w:eastAsia="黑体" w:cs="黑体"/>
          <w:b w:val="0"/>
          <w:bCs w:val="0"/>
          <w:i w:val="0"/>
          <w:iCs w:val="0"/>
          <w:caps w:val="0"/>
          <w:color w:val="auto"/>
          <w:spacing w:val="0"/>
          <w:kern w:val="0"/>
          <w:sz w:val="32"/>
          <w:szCs w:val="32"/>
          <w:shd w:val="clear" w:fill="FFFFFF"/>
          <w:lang w:val="en-US" w:eastAsia="zh-CN" w:bidi="ar"/>
        </w:rPr>
      </w:pPr>
      <w:r>
        <w:rPr>
          <w:rFonts w:hint="default" w:ascii="黑体" w:hAnsi="黑体" w:eastAsia="黑体" w:cs="黑体"/>
          <w:b w:val="0"/>
          <w:bCs w:val="0"/>
          <w:i w:val="0"/>
          <w:iCs w:val="0"/>
          <w:caps w:val="0"/>
          <w:color w:val="auto"/>
          <w:spacing w:val="0"/>
          <w:kern w:val="0"/>
          <w:sz w:val="32"/>
          <w:szCs w:val="32"/>
          <w:shd w:val="clear" w:fill="FFFFFF"/>
          <w:lang w:val="en-US" w:eastAsia="zh-CN" w:bidi="ar"/>
        </w:rPr>
        <w:t>第二章 公示公开内容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_GB2312" w:hAnsi="Calibri" w:eastAsia="仿宋_GB2312" w:cs="仿宋_GB2312"/>
          <w:b/>
          <w:bCs/>
          <w:i w:val="0"/>
          <w:iCs w:val="0"/>
          <w:caps w:val="0"/>
          <w:color w:val="auto"/>
          <w:spacing w:val="0"/>
          <w:kern w:val="0"/>
          <w:sz w:val="32"/>
          <w:szCs w:val="32"/>
          <w:shd w:val="clear" w:fill="FFFFFF"/>
          <w:lang w:val="en-US" w:eastAsia="zh-CN" w:bidi="ar"/>
        </w:rPr>
      </w:pPr>
      <w:r>
        <w:rPr>
          <w:rFonts w:hint="default" w:ascii="仿宋_GB2312" w:hAnsi="Calibri" w:eastAsia="仿宋_GB2312" w:cs="仿宋_GB2312"/>
          <w:b/>
          <w:bCs/>
          <w:i w:val="0"/>
          <w:iCs w:val="0"/>
          <w:caps w:val="0"/>
          <w:color w:val="auto"/>
          <w:spacing w:val="0"/>
          <w:kern w:val="0"/>
          <w:sz w:val="32"/>
          <w:szCs w:val="32"/>
          <w:shd w:val="clear" w:fill="FFFFFF"/>
          <w:lang w:val="en-US" w:eastAsia="zh-CN" w:bidi="ar"/>
        </w:rPr>
        <w:t>第一节 事前公开内容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第五条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事前公开主要是公开执法主体、人员、职责、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权限、依据、程序、监督方式、</w:t>
      </w:r>
      <w:r>
        <w:rPr>
          <w:rFonts w:hint="default" w:ascii="仿宋_GB2312" w:hAnsi="Calibri" w:eastAsia="仿宋_GB2312" w:cs="仿宋_GB2312"/>
          <w:b w:val="0"/>
          <w:bCs w:val="0"/>
          <w:i w:val="0"/>
          <w:iCs w:val="0"/>
          <w:caps w:val="0"/>
          <w:color w:val="auto"/>
          <w:spacing w:val="0"/>
          <w:kern w:val="0"/>
          <w:sz w:val="32"/>
          <w:szCs w:val="32"/>
          <w:shd w:val="clear" w:fill="FFFFFF"/>
          <w:lang w:val="en-US" w:eastAsia="zh-CN" w:bidi="ar"/>
        </w:rPr>
        <w:t>救济途径</w:t>
      </w:r>
      <w:r>
        <w:rPr>
          <w:rFonts w:hint="eastAsia" w:ascii="仿宋_GB2312" w:hAnsi="仿宋_GB2312" w:eastAsia="仿宋_GB2312" w:cs="仿宋_GB2312"/>
          <w:b w:val="0"/>
          <w:bCs w:val="0"/>
          <w:i w:val="0"/>
          <w:iCs w:val="0"/>
          <w:caps w:val="0"/>
          <w:color w:val="auto"/>
          <w:spacing w:val="0"/>
          <w:sz w:val="32"/>
          <w:szCs w:val="32"/>
          <w:shd w:val="clear" w:fill="FFFFFF"/>
        </w:rPr>
        <w:t>等信息，并根据法律、法规、规章立改废和机构职能调整等情况动态调整。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第六条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执法主体，是指根据法律、法规和规章的规定可以行使一定行政执法职权的行政</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机关以及法律、法规授权在特定范围内行使一定行政执法职权的具有管理公共事务职能的组织。应当</w:t>
      </w:r>
      <w:r>
        <w:rPr>
          <w:rFonts w:hint="eastAsia" w:ascii="仿宋_GB2312" w:hAnsi="仿宋_GB2312" w:eastAsia="仿宋_GB2312" w:cs="仿宋_GB2312"/>
          <w:b w:val="0"/>
          <w:bCs w:val="0"/>
          <w:i w:val="0"/>
          <w:iCs w:val="0"/>
          <w:caps w:val="0"/>
          <w:color w:val="auto"/>
          <w:spacing w:val="0"/>
          <w:sz w:val="32"/>
          <w:szCs w:val="32"/>
          <w:shd w:val="clear" w:fill="FFFFFF"/>
          <w:lang w:eastAsia="zh-CN"/>
        </w:rPr>
        <w:t>在</w:t>
      </w:r>
      <w:r>
        <w:rPr>
          <w:rFonts w:hint="eastAsia" w:ascii="仿宋_GB2312" w:hAnsi="仿宋_GB2312" w:eastAsia="仿宋_GB2312" w:cs="仿宋_GB2312"/>
          <w:b w:val="0"/>
          <w:bCs w:val="0"/>
          <w:i w:val="0"/>
          <w:iCs w:val="0"/>
          <w:caps w:val="0"/>
          <w:color w:val="auto"/>
          <w:spacing w:val="0"/>
          <w:sz w:val="32"/>
          <w:szCs w:val="32"/>
          <w:shd w:val="clear" w:fill="FFFFFF"/>
        </w:rPr>
        <w:t>局办公场所或者政府门户网站主动公示执法主体的名称、具体职责、内设机构、职责分工、管辖范围、执法区域。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第七条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t>行政执法人员，是指依据法定职权对公民、法人或者其他组织实施行政执法行为的人员。行政执法人员应通过司法局统一组织的执法资格考试，并取得行政执法资格证件。要主动公开行政执法人员清单(包括：姓名、工作单位、执法类别、证件编号等)，实现行政执法人员信息公开透明，网上可查询，随时接受群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PingFangSC-Regular" w:hAnsi="PingFangSC-Regular" w:eastAsia="PingFangSC-Regular" w:cs="PingFangSC-Regular"/>
          <w:b w:val="0"/>
          <w:bCs w:val="0"/>
          <w:i w:val="0"/>
          <w:iCs w:val="0"/>
          <w:caps w:val="0"/>
          <w:color w:val="auto"/>
          <w:spacing w:val="0"/>
          <w:kern w:val="0"/>
          <w:sz w:val="24"/>
          <w:szCs w:val="24"/>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第八条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执法依据，是指行政执法主体作出具体行政行为所依据的法律、法规、规章。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第九条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执法权限，是指行政执法主体执行法律、法规和规章规定管理社会公共事务的职权范围。</w:t>
      </w:r>
      <w:r>
        <w:rPr>
          <w:rFonts w:hint="default" w:ascii="仿宋_GB2312" w:hAnsi="仿宋_GB2312" w:eastAsia="仿宋_GB2312" w:cs="仿宋_GB2312"/>
          <w:b w:val="0"/>
          <w:bCs w:val="0"/>
          <w:i w:val="0"/>
          <w:iCs w:val="0"/>
          <w:caps w:val="0"/>
          <w:color w:val="auto"/>
          <w:spacing w:val="0"/>
          <w:sz w:val="32"/>
          <w:szCs w:val="32"/>
          <w:shd w:val="clear" w:fill="FFFFFF"/>
        </w:rPr>
        <w:t>依据职权职责，完善权责清单，编制《行政执法事项清单》和《监管事项目录清单》，明确行政执法主体、职责、权限、依据等事前公开内容，在</w:t>
      </w:r>
      <w:r>
        <w:rPr>
          <w:rFonts w:hint="eastAsia" w:ascii="仿宋_GB2312" w:hAnsi="仿宋_GB2312" w:eastAsia="仿宋_GB2312" w:cs="仿宋_GB2312"/>
          <w:b w:val="0"/>
          <w:bCs w:val="0"/>
          <w:i w:val="0"/>
          <w:iCs w:val="0"/>
          <w:caps w:val="0"/>
          <w:color w:val="auto"/>
          <w:spacing w:val="0"/>
          <w:sz w:val="32"/>
          <w:szCs w:val="32"/>
          <w:shd w:val="clear" w:fill="FFFFFF"/>
          <w:lang w:eastAsia="zh-CN"/>
        </w:rPr>
        <w:t>政府</w:t>
      </w:r>
      <w:r>
        <w:rPr>
          <w:rFonts w:hint="default" w:ascii="仿宋_GB2312" w:hAnsi="仿宋_GB2312" w:eastAsia="仿宋_GB2312" w:cs="仿宋_GB2312"/>
          <w:b w:val="0"/>
          <w:bCs w:val="0"/>
          <w:i w:val="0"/>
          <w:iCs w:val="0"/>
          <w:caps w:val="0"/>
          <w:color w:val="auto"/>
          <w:spacing w:val="0"/>
          <w:sz w:val="32"/>
          <w:szCs w:val="32"/>
          <w:shd w:val="clear" w:fill="FFFFFF"/>
        </w:rPr>
        <w:t>门户网站上统一公示。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执法程序，是指行政执法主体在行使行政执法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权作出具体行政行为时应当遵循的方式、步骤、时限和顺序。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应当根据法律、法规</w:t>
      </w:r>
      <w:r>
        <w:rPr>
          <w:rFonts w:hint="eastAsia" w:ascii="仿宋_GB2312" w:hAnsi="仿宋_GB2312" w:eastAsia="仿宋_GB2312" w:cs="仿宋_GB2312"/>
          <w:b w:val="0"/>
          <w:bCs w:val="0"/>
          <w:i w:val="0"/>
          <w:iCs w:val="0"/>
          <w:caps w:val="0"/>
          <w:color w:val="auto"/>
          <w:spacing w:val="0"/>
          <w:sz w:val="32"/>
          <w:szCs w:val="32"/>
          <w:shd w:val="clear" w:fill="FFFFFF"/>
          <w:lang w:eastAsia="zh-CN"/>
        </w:rPr>
        <w:t>、规章</w:t>
      </w:r>
      <w:r>
        <w:rPr>
          <w:rFonts w:hint="eastAsia" w:ascii="仿宋_GB2312" w:hAnsi="仿宋_GB2312" w:eastAsia="仿宋_GB2312" w:cs="仿宋_GB2312"/>
          <w:b w:val="0"/>
          <w:bCs w:val="0"/>
          <w:i w:val="0"/>
          <w:iCs w:val="0"/>
          <w:caps w:val="0"/>
          <w:color w:val="auto"/>
          <w:spacing w:val="0"/>
          <w:sz w:val="32"/>
          <w:szCs w:val="32"/>
          <w:shd w:val="clear" w:fill="FFFFFF"/>
        </w:rPr>
        <w:t>规定</w:t>
      </w:r>
      <w:r>
        <w:rPr>
          <w:rFonts w:hint="default" w:ascii="仿宋_GB2312" w:hAnsi="仿宋_GB2312" w:eastAsia="仿宋_GB2312" w:cs="仿宋_GB2312"/>
          <w:b w:val="0"/>
          <w:bCs w:val="0"/>
          <w:i w:val="0"/>
          <w:iCs w:val="0"/>
          <w:caps w:val="0"/>
          <w:color w:val="auto"/>
          <w:spacing w:val="0"/>
          <w:sz w:val="32"/>
          <w:szCs w:val="32"/>
          <w:shd w:val="clear" w:fill="FFFFFF"/>
        </w:rPr>
        <w:t>完善行政执法程序</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default" w:ascii="仿宋_GB2312" w:hAnsi="仿宋_GB2312" w:eastAsia="仿宋_GB2312" w:cs="仿宋_GB2312"/>
          <w:b w:val="0"/>
          <w:bCs w:val="0"/>
          <w:i w:val="0"/>
          <w:iCs w:val="0"/>
          <w:caps w:val="0"/>
          <w:color w:val="auto"/>
          <w:spacing w:val="0"/>
          <w:sz w:val="32"/>
          <w:szCs w:val="32"/>
          <w:shd w:val="clear" w:fill="FFFFFF"/>
        </w:rPr>
        <w:t>编制行政许可</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仿宋_GB2312" w:hAnsi="仿宋_GB2312" w:eastAsia="仿宋_GB2312" w:cs="仿宋_GB2312"/>
          <w:b w:val="0"/>
          <w:bCs w:val="0"/>
          <w:i w:val="0"/>
          <w:iCs w:val="0"/>
          <w:caps w:val="0"/>
          <w:color w:val="auto"/>
          <w:spacing w:val="0"/>
          <w:sz w:val="32"/>
          <w:szCs w:val="32"/>
          <w:shd w:val="clear" w:fill="FFFFFF"/>
        </w:rPr>
        <w:t>行政处罚、</w:t>
      </w:r>
      <w:r>
        <w:rPr>
          <w:rFonts w:hint="eastAsia" w:ascii="仿宋_GB2312" w:hAnsi="仿宋_GB2312" w:eastAsia="仿宋_GB2312" w:cs="仿宋_GB2312"/>
          <w:b w:val="0"/>
          <w:bCs w:val="0"/>
          <w:i w:val="0"/>
          <w:iCs w:val="0"/>
          <w:caps w:val="0"/>
          <w:color w:val="auto"/>
          <w:spacing w:val="0"/>
          <w:sz w:val="32"/>
          <w:szCs w:val="32"/>
          <w:shd w:val="clear" w:fill="FFFFFF"/>
          <w:lang w:eastAsia="zh-CN"/>
        </w:rPr>
        <w:t>行政征收</w:t>
      </w:r>
      <w:r>
        <w:rPr>
          <w:rFonts w:hint="default" w:ascii="仿宋_GB2312" w:hAnsi="仿宋_GB2312" w:eastAsia="仿宋_GB2312" w:cs="仿宋_GB2312"/>
          <w:b w:val="0"/>
          <w:bCs w:val="0"/>
          <w:i w:val="0"/>
          <w:iCs w:val="0"/>
          <w:caps w:val="0"/>
          <w:color w:val="auto"/>
          <w:spacing w:val="0"/>
          <w:sz w:val="32"/>
          <w:szCs w:val="32"/>
          <w:shd w:val="clear" w:fill="FFFFFF"/>
        </w:rPr>
        <w:t>等各类行政执法流程图。</w:t>
      </w:r>
      <w:r>
        <w:rPr>
          <w:rFonts w:hint="eastAsia" w:ascii="仿宋_GB2312" w:hAnsi="仿宋_GB2312" w:eastAsia="仿宋_GB2312" w:cs="仿宋_GB2312"/>
          <w:b w:val="0"/>
          <w:bCs w:val="0"/>
          <w:i w:val="0"/>
          <w:iCs w:val="0"/>
          <w:caps w:val="0"/>
          <w:color w:val="auto"/>
          <w:spacing w:val="0"/>
          <w:sz w:val="32"/>
          <w:szCs w:val="32"/>
          <w:shd w:val="clear" w:fill="FFFFFF"/>
        </w:rPr>
        <w:t>编制行政执法服务指南，明确行政执法事项名称、依据、受理机构、审批机构、许可条件、申请材料、办理流程、办理时限、监督方式、责任追究、救济渠道、办公时间、地址、电话等内容，方便群众办事。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Calibri" w:eastAsia="仿宋_GB2312" w:cs="仿宋_GB2312"/>
          <w:b/>
          <w:bCs/>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bCs/>
          <w:i w:val="0"/>
          <w:iCs w:val="0"/>
          <w:caps w:val="0"/>
          <w:color w:val="auto"/>
          <w:spacing w:val="0"/>
          <w:kern w:val="0"/>
          <w:sz w:val="32"/>
          <w:szCs w:val="32"/>
          <w:shd w:val="clear" w:fill="FFFFFF"/>
          <w:lang w:val="en-US" w:eastAsia="zh-CN" w:bidi="ar"/>
        </w:rPr>
        <w:t>第二节 事中公示内容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第十一条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执法人员进行监督检查、调查取证、告知送达等执法活动时应当出示执法证件，出具执法文书，告知行政相对人执法事由、执法依据、权利义务等内容，并做好说明解释工作。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第十二条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局各科室和审批窗口等固定办事场所应当设置岗位信息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及事项办理信息</w:t>
      </w:r>
      <w:r>
        <w:rPr>
          <w:rFonts w:hint="eastAsia" w:ascii="仿宋_GB2312" w:hAnsi="仿宋_GB2312" w:eastAsia="仿宋_GB2312" w:cs="仿宋_GB2312"/>
          <w:b w:val="0"/>
          <w:bCs w:val="0"/>
          <w:i w:val="0"/>
          <w:iCs w:val="0"/>
          <w:caps w:val="0"/>
          <w:color w:val="auto"/>
          <w:spacing w:val="0"/>
          <w:sz w:val="32"/>
          <w:szCs w:val="32"/>
          <w:shd w:val="clear" w:fill="FFFFFF"/>
        </w:rPr>
        <w:t>公示牌，</w:t>
      </w:r>
      <w:r>
        <w:rPr>
          <w:rFonts w:hint="default" w:ascii="仿宋_GB2312" w:hAnsi="仿宋_GB2312" w:eastAsia="仿宋_GB2312" w:cs="仿宋_GB2312"/>
          <w:b w:val="0"/>
          <w:bCs w:val="0"/>
          <w:i w:val="0"/>
          <w:iCs w:val="0"/>
          <w:caps w:val="0"/>
          <w:color w:val="auto"/>
          <w:spacing w:val="0"/>
          <w:sz w:val="32"/>
          <w:szCs w:val="32"/>
          <w:shd w:val="clear" w:fill="FFFFFF"/>
          <w:lang w:eastAsia="zh-CN"/>
        </w:rPr>
        <w:t>明示工作人员单位、姓名、职务、岗位职责、申请材料示范文本、办理进度查询、咨询服务、投诉举报等信息。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Calibri" w:eastAsia="仿宋_GB2312" w:cs="仿宋_GB2312"/>
          <w:b/>
          <w:bCs/>
          <w:i w:val="0"/>
          <w:iCs w:val="0"/>
          <w:caps w:val="0"/>
          <w:color w:val="auto"/>
          <w:spacing w:val="0"/>
          <w:kern w:val="0"/>
          <w:sz w:val="32"/>
          <w:szCs w:val="32"/>
          <w:shd w:val="clear" w:fill="FFFFFF"/>
          <w:lang w:val="en-US" w:eastAsia="zh-CN" w:bidi="ar"/>
        </w:rPr>
      </w:pPr>
      <w:r>
        <w:rPr>
          <w:rFonts w:hint="eastAsia" w:ascii="仿宋_GB2312" w:hAnsi="Calibri" w:eastAsia="仿宋_GB2312" w:cs="仿宋_GB2312"/>
          <w:b/>
          <w:bCs/>
          <w:i w:val="0"/>
          <w:iCs w:val="0"/>
          <w:caps w:val="0"/>
          <w:color w:val="auto"/>
          <w:spacing w:val="0"/>
          <w:kern w:val="0"/>
          <w:sz w:val="32"/>
          <w:szCs w:val="32"/>
          <w:shd w:val="clear" w:fill="FFFFFF"/>
          <w:lang w:val="en-US" w:eastAsia="zh-CN" w:bidi="ar"/>
        </w:rPr>
        <w:t>第三节 事后公开内容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三</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作出行政处罚、行政许可执法决定等后，决定信息应当在执法决定作出之日起7个工作日内，其他执法决定应当在执法作出之日起20个工作日内，向社会公布执法主体、执法对象、执法类别、执法结论等信息，主动接受社会和媒体监督。法律、法规、规章另有规定除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宋体" w:eastAsia="仿宋_GB2312" w:cs="仿宋_GB2312"/>
          <w:b w:val="0"/>
          <w:bCs w:val="0"/>
          <w:i w:val="0"/>
          <w:iCs w:val="0"/>
          <w:caps w:val="0"/>
          <w:color w:val="auto"/>
          <w:spacing w:val="0"/>
          <w:sz w:val="32"/>
          <w:szCs w:val="32"/>
          <w:shd w:val="clear" w:fill="FFFFFF"/>
          <w:lang w:eastAsia="zh-CN"/>
        </w:rPr>
        <w:t>第十四条</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公示行政执法信息，应当符合《中华人民共和国保密法》《政府信息公开条例》等法律、法规的规定。有下列情形之一的，不得向社会公示：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ascii="仿宋_GB2312" w:hAnsi="宋体" w:eastAsia="仿宋_GB2312" w:cs="仿宋_GB2312"/>
          <w:b w:val="0"/>
          <w:bCs w:val="0"/>
          <w:i w:val="0"/>
          <w:iCs w:val="0"/>
          <w:caps w:val="0"/>
          <w:color w:val="auto"/>
          <w:spacing w:val="0"/>
          <w:sz w:val="32"/>
          <w:szCs w:val="32"/>
          <w:shd w:val="clear" w:fill="FFFFFF"/>
        </w:rPr>
        <w:t>行政执法信息涉及国家秘密的，或者涉及商业机密、个人隐私可能影响权利人合法权益的；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（2）</w:t>
      </w:r>
      <w:r>
        <w:rPr>
          <w:rFonts w:ascii="仿宋_GB2312" w:hAnsi="宋体" w:eastAsia="仿宋_GB2312" w:cs="仿宋_GB2312"/>
          <w:b w:val="0"/>
          <w:bCs w:val="0"/>
          <w:i w:val="0"/>
          <w:iCs w:val="0"/>
          <w:caps w:val="0"/>
          <w:color w:val="auto"/>
          <w:spacing w:val="0"/>
          <w:sz w:val="32"/>
          <w:szCs w:val="32"/>
          <w:shd w:val="clear" w:fill="FFFFFF"/>
        </w:rPr>
        <w:t>行政执法信息公示后可能危及国家安全、公共安全、经济安全和社会稳定的；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ascii="仿宋_GB2312" w:hAnsi="宋体"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（3）</w:t>
      </w:r>
      <w:r>
        <w:rPr>
          <w:rFonts w:ascii="仿宋_GB2312" w:hAnsi="宋体" w:eastAsia="仿宋_GB2312" w:cs="仿宋_GB2312"/>
          <w:b w:val="0"/>
          <w:bCs w:val="0"/>
          <w:i w:val="0"/>
          <w:iCs w:val="0"/>
          <w:caps w:val="0"/>
          <w:color w:val="auto"/>
          <w:spacing w:val="0"/>
          <w:sz w:val="32"/>
          <w:szCs w:val="32"/>
          <w:shd w:val="clear" w:fill="FFFFFF"/>
        </w:rPr>
        <w:t>政执法信息公示后可能妨碍正常执法活动的；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（4）</w:t>
      </w:r>
      <w:r>
        <w:rPr>
          <w:rFonts w:ascii="仿宋_GB2312" w:hAnsi="宋体" w:eastAsia="仿宋_GB2312" w:cs="仿宋_GB2312"/>
          <w:b w:val="0"/>
          <w:bCs w:val="0"/>
          <w:i w:val="0"/>
          <w:iCs w:val="0"/>
          <w:caps w:val="0"/>
          <w:color w:val="auto"/>
          <w:spacing w:val="0"/>
          <w:sz w:val="32"/>
          <w:szCs w:val="32"/>
          <w:shd w:val="clear" w:fill="FFFFFF"/>
        </w:rPr>
        <w:t>法律法规规章规定的其他不予公示的情形。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第十五条 已公开的行政执法决定被依法撤销、确认违法或者要求重新作出的，应当及时从信息平台撤下原行政执法决定信息。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六</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公民、法人或者其他组织有证据证明公示的行政执法信息不准确的，申请更正的，执法科室应当进行核实，确需更正的，应当根据规定及时更正，不需更正的，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应</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及时告知申请人，说明理由和申诉途径。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第三章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七</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按照“谁执法、谁公开”的原则开展执法信息公示工作。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八</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行政执法牵头</w:t>
      </w:r>
      <w:r>
        <w:rPr>
          <w:rFonts w:hint="eastAsia" w:ascii="仿宋_GB2312" w:hAnsi="仿宋_GB2312" w:eastAsia="仿宋_GB2312" w:cs="仿宋_GB2312"/>
          <w:b w:val="0"/>
          <w:bCs w:val="0"/>
          <w:i w:val="0"/>
          <w:iCs w:val="0"/>
          <w:caps w:val="0"/>
          <w:color w:val="auto"/>
          <w:spacing w:val="0"/>
          <w:sz w:val="32"/>
          <w:szCs w:val="32"/>
          <w:shd w:val="clear" w:fill="FFFFFF"/>
          <w:lang w:eastAsia="zh-CN"/>
        </w:rPr>
        <w:t>科室</w:t>
      </w:r>
      <w:r>
        <w:rPr>
          <w:rFonts w:hint="eastAsia" w:ascii="仿宋_GB2312" w:hAnsi="仿宋_GB2312" w:eastAsia="仿宋_GB2312" w:cs="仿宋_GB2312"/>
          <w:b w:val="0"/>
          <w:bCs w:val="0"/>
          <w:i w:val="0"/>
          <w:iCs w:val="0"/>
          <w:caps w:val="0"/>
          <w:color w:val="auto"/>
          <w:spacing w:val="0"/>
          <w:sz w:val="32"/>
          <w:szCs w:val="32"/>
          <w:shd w:val="clear" w:fill="FFFFFF"/>
        </w:rPr>
        <w:t>要积极建立执法办案系统与行政执法公示平台的数据交换机制，实现执法信息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及时</w:t>
      </w:r>
      <w:r>
        <w:rPr>
          <w:rFonts w:hint="eastAsia" w:ascii="仿宋_GB2312" w:hAnsi="仿宋_GB2312" w:eastAsia="仿宋_GB2312" w:cs="仿宋_GB2312"/>
          <w:b w:val="0"/>
          <w:bCs w:val="0"/>
          <w:i w:val="0"/>
          <w:iCs w:val="0"/>
          <w:caps w:val="0"/>
          <w:color w:val="auto"/>
          <w:spacing w:val="0"/>
          <w:sz w:val="32"/>
          <w:szCs w:val="32"/>
          <w:shd w:val="clear" w:fill="FFFFFF"/>
        </w:rPr>
        <w:t>推送。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shd w:val="clear" w:fill="FFFFFF"/>
          <w:lang w:eastAsia="zh-CN"/>
        </w:rPr>
        <w:t>九</w:t>
      </w:r>
      <w:r>
        <w:rPr>
          <w:rFonts w:hint="eastAsia" w:ascii="仿宋_GB2312" w:hAnsi="仿宋_GB2312" w:eastAsia="仿宋_GB2312" w:cs="仿宋_GB2312"/>
          <w:b w:val="0"/>
          <w:bCs w:val="0"/>
          <w:i w:val="0"/>
          <w:iCs w:val="0"/>
          <w:caps w:val="0"/>
          <w:color w:val="auto"/>
          <w:spacing w:val="0"/>
          <w:sz w:val="32"/>
          <w:szCs w:val="32"/>
          <w:shd w:val="clear" w:fill="FFFFFF"/>
        </w:rPr>
        <w:t>条 </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各执法科室应当严格按照本办法落实执法公示制度，对不按要求公示、选择性公示 、更新维护不及时等问题，责令改正；情节严重的，追究有关责任人员责任。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第</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二十</w:t>
      </w:r>
      <w:r>
        <w:rPr>
          <w:rFonts w:hint="eastAsia" w:ascii="仿宋_GB2312" w:hAnsi="仿宋_GB2312" w:eastAsia="仿宋_GB2312" w:cs="仿宋_GB2312"/>
          <w:b w:val="0"/>
          <w:bCs w:val="0"/>
          <w:i w:val="0"/>
          <w:iCs w:val="0"/>
          <w:caps w:val="0"/>
          <w:color w:val="auto"/>
          <w:spacing w:val="0"/>
          <w:sz w:val="32"/>
          <w:szCs w:val="32"/>
          <w:shd w:val="clear" w:fill="FFFFFF"/>
        </w:rPr>
        <w:t>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本</w:t>
      </w:r>
      <w:r>
        <w:rPr>
          <w:rFonts w:hint="eastAsia" w:ascii="仿宋_GB2312" w:hAnsi="仿宋_GB2312" w:eastAsia="仿宋_GB2312" w:cs="仿宋_GB2312"/>
          <w:b w:val="0"/>
          <w:bCs w:val="0"/>
          <w:i w:val="0"/>
          <w:iCs w:val="0"/>
          <w:caps w:val="0"/>
          <w:color w:val="auto"/>
          <w:spacing w:val="0"/>
          <w:sz w:val="32"/>
          <w:szCs w:val="32"/>
          <w:shd w:val="clear" w:fill="FFFFFF"/>
          <w:lang w:eastAsia="zh-CN"/>
        </w:rPr>
        <w:t>制度</w:t>
      </w:r>
      <w:r>
        <w:rPr>
          <w:rFonts w:hint="eastAsia" w:ascii="仿宋_GB2312" w:hAnsi="仿宋_GB2312" w:eastAsia="仿宋_GB2312" w:cs="仿宋_GB2312"/>
          <w:b w:val="0"/>
          <w:bCs w:val="0"/>
          <w:i w:val="0"/>
          <w:iCs w:val="0"/>
          <w:caps w:val="0"/>
          <w:color w:val="auto"/>
          <w:spacing w:val="0"/>
          <w:sz w:val="32"/>
          <w:szCs w:val="32"/>
          <w:shd w:val="clear" w:fill="FFFFFF"/>
        </w:rPr>
        <w:t>自发布之日起实施</w:t>
      </w:r>
      <w:r>
        <w:rPr>
          <w:rFonts w:hint="eastAsia" w:ascii="仿宋_GB2312" w:hAnsi="仿宋_GB2312" w:eastAsia="仿宋_GB2312" w:cs="仿宋_GB2312"/>
          <w:i w:val="0"/>
          <w:iCs w:val="0"/>
          <w:caps w:val="0"/>
          <w:color w:val="auto"/>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6AEC39-B72E-4DD6-AC48-8A67547E76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7F7113F-115B-4B31-9D44-937F5412E2C5}"/>
  </w:font>
  <w:font w:name="方正小标宋简体">
    <w:panose1 w:val="02000000000000000000"/>
    <w:charset w:val="86"/>
    <w:family w:val="auto"/>
    <w:pitch w:val="default"/>
    <w:sig w:usb0="00000001" w:usb1="08000000" w:usb2="00000000" w:usb3="00000000" w:csb0="00040000" w:csb1="00000000"/>
    <w:embedRegular r:id="rId3" w:fontKey="{FFD8DF29-E262-4496-9DD4-B626ED9362DF}"/>
  </w:font>
  <w:font w:name="仿宋_GB2312">
    <w:panose1 w:val="02010609030101010101"/>
    <w:charset w:val="86"/>
    <w:family w:val="auto"/>
    <w:pitch w:val="default"/>
    <w:sig w:usb0="00000001" w:usb1="080E0000" w:usb2="00000000" w:usb3="00000000" w:csb0="00040000" w:csb1="00000000"/>
    <w:embedRegular r:id="rId4" w:fontKey="{5891D99D-672E-4160-BF50-BBA69C46CC08}"/>
  </w:font>
  <w:font w:name="PingFangSC-Regular">
    <w:altName w:val="AMGDT"/>
    <w:panose1 w:val="00000000000000000000"/>
    <w:charset w:val="00"/>
    <w:family w:val="auto"/>
    <w:pitch w:val="default"/>
    <w:sig w:usb0="00000000" w:usb1="00000000" w:usb2="00000000" w:usb3="00000000" w:csb0="00000000" w:csb1="00000000"/>
    <w:embedRegular r:id="rId5" w:fontKey="{BCAE4569-3766-4C10-9C5B-ACA8DE0E6C0D}"/>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jIxNWNiNDc4YTk1MzBmNjMxZTEyYzcwNmQ1OTEifQ=="/>
  </w:docVars>
  <w:rsids>
    <w:rsidRoot w:val="00000000"/>
    <w:rsid w:val="01613449"/>
    <w:rsid w:val="02C679BC"/>
    <w:rsid w:val="08294536"/>
    <w:rsid w:val="08E81899"/>
    <w:rsid w:val="0DCD4E20"/>
    <w:rsid w:val="10E749B4"/>
    <w:rsid w:val="134F1F1D"/>
    <w:rsid w:val="1513571B"/>
    <w:rsid w:val="151614F8"/>
    <w:rsid w:val="1BFC3A92"/>
    <w:rsid w:val="1D066C66"/>
    <w:rsid w:val="1D077978"/>
    <w:rsid w:val="1D9E1EC7"/>
    <w:rsid w:val="22FE4E63"/>
    <w:rsid w:val="23332CA9"/>
    <w:rsid w:val="23CD3D7E"/>
    <w:rsid w:val="27F82CDF"/>
    <w:rsid w:val="2CCE164D"/>
    <w:rsid w:val="316F2E56"/>
    <w:rsid w:val="32EB76C8"/>
    <w:rsid w:val="33422808"/>
    <w:rsid w:val="36C05BDE"/>
    <w:rsid w:val="378400EB"/>
    <w:rsid w:val="37CB44EE"/>
    <w:rsid w:val="3834062E"/>
    <w:rsid w:val="3D7B152A"/>
    <w:rsid w:val="3DCE0FB8"/>
    <w:rsid w:val="3E1E2862"/>
    <w:rsid w:val="405C3814"/>
    <w:rsid w:val="40EC62EE"/>
    <w:rsid w:val="414F7DAB"/>
    <w:rsid w:val="42872140"/>
    <w:rsid w:val="43B253F6"/>
    <w:rsid w:val="449855E9"/>
    <w:rsid w:val="45433CE1"/>
    <w:rsid w:val="4A5E7C61"/>
    <w:rsid w:val="4C5B45B9"/>
    <w:rsid w:val="4D4D3CAB"/>
    <w:rsid w:val="4F366C62"/>
    <w:rsid w:val="51063CEB"/>
    <w:rsid w:val="51701D94"/>
    <w:rsid w:val="54ED50CA"/>
    <w:rsid w:val="58021D20"/>
    <w:rsid w:val="59710498"/>
    <w:rsid w:val="5AF07329"/>
    <w:rsid w:val="5EB24B3F"/>
    <w:rsid w:val="62EA3EF0"/>
    <w:rsid w:val="63E7059E"/>
    <w:rsid w:val="63FA5FE0"/>
    <w:rsid w:val="676A0F59"/>
    <w:rsid w:val="6DFC62F0"/>
    <w:rsid w:val="6F0E2A6F"/>
    <w:rsid w:val="70EB02B8"/>
    <w:rsid w:val="7200787E"/>
    <w:rsid w:val="73085AC2"/>
    <w:rsid w:val="7ABF4168"/>
    <w:rsid w:val="7BC1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1899</Words>
  <Characters>1900</Characters>
  <Lines>0</Lines>
  <Paragraphs>0</Paragraphs>
  <TotalTime>8</TotalTime>
  <ScaleCrop>false</ScaleCrop>
  <LinksUpToDate>false</LinksUpToDate>
  <CharactersWithSpaces>1930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2022-11-16T02:37:00Z</dcterms:created>
  <dc:creator>Administrator</dc:creator>
  <cp:lastModifiedBy>冰糖葫芦娃</cp:lastModifiedBy>
  <dcterms:modified xsi:type="dcterms:W3CDTF">2022-11-27T11:07:17Z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69937955CFEA48C0A7741260C5354808</vt:lpwstr>
  </property>
</Properties>
</file>