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031" w:tblpY="1308"/>
        <w:tblW w:w="10200" w:type="dxa"/>
        <w:tblInd w:w="-105"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823"/>
        <w:gridCol w:w="1190"/>
        <w:gridCol w:w="2091"/>
        <w:gridCol w:w="1441"/>
        <w:gridCol w:w="1160"/>
        <w:gridCol w:w="349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0200" w:type="dxa"/>
            <w:gridSpan w:val="6"/>
            <w:tcBorders>
              <w:top w:val="nil"/>
              <w:left w:val="nil"/>
              <w:bottom w:val="single" w:color="auto" w:sz="6" w:space="0"/>
              <w:right w:val="nil"/>
            </w:tcBorders>
            <w:shd w:val="clear" w:color="auto" w:fill="FFFFFF"/>
            <w:tcMar>
              <w:top w:w="120" w:type="dxa"/>
              <w:left w:w="120" w:type="dxa"/>
              <w:bottom w:w="120" w:type="dxa"/>
              <w:right w:w="120" w:type="dxa"/>
            </w:tcMar>
            <w:vAlign w:val="center"/>
          </w:tcPr>
          <w:p>
            <w:pPr>
              <w:widowControl/>
              <w:spacing w:line="330" w:lineRule="atLeast"/>
              <w:jc w:val="center"/>
              <w:rPr>
                <w:rFonts w:ascii="宋体" w:hAnsi="宋体" w:eastAsia="宋体" w:cs="宋体"/>
                <w:color w:val="4F4F4F"/>
                <w:kern w:val="0"/>
                <w:szCs w:val="21"/>
              </w:rPr>
            </w:pPr>
            <w:bookmarkStart w:id="0" w:name="_GoBack"/>
            <w:r>
              <w:rPr>
                <w:rFonts w:hint="eastAsia" w:ascii="方正小标宋简体" w:hAnsi="方正小标宋简体" w:eastAsia="方正小标宋简体" w:cs="方正小标宋简体"/>
                <w:color w:val="4F4F4F"/>
                <w:kern w:val="0"/>
                <w:sz w:val="32"/>
                <w:szCs w:val="32"/>
              </w:rPr>
              <w:t>大连</w:t>
            </w:r>
            <w:r>
              <w:rPr>
                <w:rFonts w:hint="eastAsia" w:ascii="方正小标宋简体" w:hAnsi="方正小标宋简体" w:eastAsia="方正小标宋简体" w:cs="方正小标宋简体"/>
                <w:color w:val="4F4F4F"/>
                <w:kern w:val="0"/>
                <w:sz w:val="32"/>
                <w:szCs w:val="32"/>
                <w:lang w:eastAsia="zh-CN"/>
              </w:rPr>
              <w:t>金普新区</w:t>
            </w:r>
            <w:r>
              <w:rPr>
                <w:rFonts w:hint="eastAsia" w:ascii="方正小标宋简体" w:hAnsi="方正小标宋简体" w:eastAsia="方正小标宋简体" w:cs="方正小标宋简体"/>
                <w:color w:val="4F4F4F"/>
                <w:kern w:val="0"/>
                <w:sz w:val="32"/>
                <w:szCs w:val="32"/>
              </w:rPr>
              <w:t>审计局重大执法决定法制审核目录清单</w:t>
            </w:r>
            <w:bookmarkEnd w:id="0"/>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23"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序号</w:t>
            </w:r>
          </w:p>
        </w:tc>
        <w:tc>
          <w:tcPr>
            <w:tcW w:w="1190"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权力类别</w:t>
            </w:r>
          </w:p>
        </w:tc>
        <w:tc>
          <w:tcPr>
            <w:tcW w:w="2091"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事项名称</w:t>
            </w:r>
          </w:p>
        </w:tc>
        <w:tc>
          <w:tcPr>
            <w:tcW w:w="1441"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审核依据</w:t>
            </w:r>
          </w:p>
        </w:tc>
        <w:tc>
          <w:tcPr>
            <w:tcW w:w="1160"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是否纳入重大执法决定法制审核范围</w:t>
            </w:r>
          </w:p>
        </w:tc>
        <w:tc>
          <w:tcPr>
            <w:tcW w:w="3495"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审核内容</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290" w:hRule="atLeast"/>
        </w:trPr>
        <w:tc>
          <w:tcPr>
            <w:tcW w:w="82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1</w:t>
            </w:r>
          </w:p>
        </w:tc>
        <w:tc>
          <w:tcPr>
            <w:tcW w:w="1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行政处罚</w:t>
            </w:r>
          </w:p>
        </w:tc>
        <w:tc>
          <w:tcPr>
            <w:tcW w:w="2091"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spacing w:line="330" w:lineRule="atLeast"/>
              <w:jc w:val="left"/>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对拒绝、拖延提供与审计事项有关的资料的，或者提供的资料不真实、不完整，或者拒绝、阻碍检查、调查、核实有关情况的行为的行政处罚</w:t>
            </w:r>
            <w:r>
              <w:rPr>
                <w:rFonts w:hint="eastAsia" w:ascii="仿宋" w:hAnsi="仿宋" w:eastAsia="仿宋" w:cs="仿宋"/>
                <w:color w:val="4F4F4F"/>
                <w:kern w:val="0"/>
                <w:sz w:val="18"/>
                <w:szCs w:val="18"/>
                <w:lang w:eastAsia="zh-CN"/>
              </w:rPr>
              <w:t>。</w:t>
            </w:r>
          </w:p>
        </w:tc>
        <w:tc>
          <w:tcPr>
            <w:tcW w:w="1441"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spacing w:line="330" w:lineRule="atLeast"/>
              <w:jc w:val="left"/>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《中华人民共和国审计法》、《中华人民共和国审计法实施条例》</w:t>
            </w:r>
          </w:p>
        </w:tc>
        <w:tc>
          <w:tcPr>
            <w:tcW w:w="116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是</w:t>
            </w:r>
          </w:p>
        </w:tc>
        <w:tc>
          <w:tcPr>
            <w:tcW w:w="3495" w:type="dxa"/>
            <w:vMerge w:val="restart"/>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spacing w:line="330" w:lineRule="atLeast"/>
              <w:jc w:val="both"/>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审核机构主要审核下列内容：</w:t>
            </w:r>
            <w:r>
              <w:rPr>
                <w:rFonts w:hint="eastAsia" w:ascii="仿宋" w:hAnsi="仿宋" w:eastAsia="仿宋" w:cs="仿宋"/>
                <w:color w:val="4F4F4F"/>
                <w:kern w:val="0"/>
                <w:sz w:val="18"/>
                <w:szCs w:val="18"/>
              </w:rPr>
              <w:br w:type="textWrapping"/>
            </w:r>
            <w:r>
              <w:rPr>
                <w:rFonts w:hint="eastAsia" w:ascii="仿宋" w:hAnsi="仿宋" w:eastAsia="仿宋" w:cs="仿宋"/>
                <w:color w:val="4F4F4F"/>
                <w:kern w:val="0"/>
                <w:sz w:val="18"/>
                <w:szCs w:val="18"/>
              </w:rPr>
              <w:t>（一）主体是否合法，行政执法人员是否具备执法资格；</w:t>
            </w:r>
            <w:r>
              <w:rPr>
                <w:rFonts w:hint="eastAsia" w:ascii="仿宋" w:hAnsi="仿宋" w:eastAsia="仿宋" w:cs="仿宋"/>
                <w:color w:val="4F4F4F"/>
                <w:kern w:val="0"/>
                <w:sz w:val="18"/>
                <w:szCs w:val="18"/>
              </w:rPr>
              <w:br w:type="textWrapping"/>
            </w:r>
            <w:r>
              <w:rPr>
                <w:rFonts w:hint="eastAsia" w:ascii="仿宋" w:hAnsi="仿宋" w:eastAsia="仿宋" w:cs="仿宋"/>
                <w:color w:val="4F4F4F"/>
                <w:kern w:val="0"/>
                <w:sz w:val="18"/>
                <w:szCs w:val="18"/>
              </w:rPr>
              <w:t>（二）主要事实是否清楚，相关证据是否适当、充分；</w:t>
            </w:r>
            <w:r>
              <w:rPr>
                <w:rFonts w:hint="eastAsia" w:ascii="仿宋" w:hAnsi="仿宋" w:eastAsia="仿宋" w:cs="仿宋"/>
                <w:color w:val="4F4F4F"/>
                <w:kern w:val="0"/>
                <w:sz w:val="18"/>
                <w:szCs w:val="18"/>
              </w:rPr>
              <w:br w:type="textWrapping"/>
            </w:r>
            <w:r>
              <w:rPr>
                <w:rFonts w:hint="eastAsia" w:ascii="仿宋" w:hAnsi="仿宋" w:eastAsia="仿宋" w:cs="仿宋"/>
                <w:color w:val="4F4F4F"/>
                <w:kern w:val="0"/>
                <w:sz w:val="18"/>
                <w:szCs w:val="18"/>
              </w:rPr>
              <w:t>（三）适用法律法规和标准是否适当；</w:t>
            </w:r>
            <w:r>
              <w:rPr>
                <w:rFonts w:hint="eastAsia" w:ascii="仿宋" w:hAnsi="仿宋" w:eastAsia="仿宋" w:cs="仿宋"/>
                <w:color w:val="4F4F4F"/>
                <w:kern w:val="0"/>
                <w:sz w:val="18"/>
                <w:szCs w:val="18"/>
              </w:rPr>
              <w:br w:type="textWrapping"/>
            </w:r>
            <w:r>
              <w:rPr>
                <w:rFonts w:hint="eastAsia" w:ascii="仿宋" w:hAnsi="仿宋" w:eastAsia="仿宋" w:cs="仿宋"/>
                <w:color w:val="4F4F4F"/>
                <w:kern w:val="0"/>
                <w:sz w:val="18"/>
                <w:szCs w:val="18"/>
              </w:rPr>
              <w:t>（四）评价、定性、处理处罚意见是否恰当；</w:t>
            </w:r>
            <w:r>
              <w:rPr>
                <w:rFonts w:hint="eastAsia" w:ascii="仿宋" w:hAnsi="仿宋" w:eastAsia="仿宋" w:cs="仿宋"/>
                <w:color w:val="4F4F4F"/>
                <w:kern w:val="0"/>
                <w:sz w:val="18"/>
                <w:szCs w:val="18"/>
              </w:rPr>
              <w:br w:type="textWrapping"/>
            </w:r>
            <w:r>
              <w:rPr>
                <w:rFonts w:hint="eastAsia" w:ascii="仿宋" w:hAnsi="仿宋" w:eastAsia="仿宋" w:cs="仿宋"/>
                <w:color w:val="4F4F4F"/>
                <w:kern w:val="0"/>
                <w:sz w:val="18"/>
                <w:szCs w:val="18"/>
              </w:rPr>
              <w:t>（五）审计程序是否符合规定；</w:t>
            </w:r>
            <w:r>
              <w:rPr>
                <w:rFonts w:hint="eastAsia" w:ascii="仿宋" w:hAnsi="仿宋" w:eastAsia="仿宋" w:cs="仿宋"/>
                <w:color w:val="4F4F4F"/>
                <w:kern w:val="0"/>
                <w:sz w:val="18"/>
                <w:szCs w:val="18"/>
              </w:rPr>
              <w:br w:type="textWrapping"/>
            </w:r>
            <w:r>
              <w:rPr>
                <w:rFonts w:hint="eastAsia" w:ascii="仿宋" w:hAnsi="仿宋" w:eastAsia="仿宋" w:cs="仿宋"/>
                <w:color w:val="4F4F4F"/>
                <w:kern w:val="0"/>
                <w:sz w:val="18"/>
                <w:szCs w:val="18"/>
              </w:rPr>
              <w:t>（六）是否超越审计机关执法权限；</w:t>
            </w:r>
            <w:r>
              <w:rPr>
                <w:rFonts w:hint="eastAsia" w:ascii="仿宋" w:hAnsi="仿宋" w:eastAsia="仿宋" w:cs="仿宋"/>
                <w:color w:val="4F4F4F"/>
                <w:kern w:val="0"/>
                <w:sz w:val="18"/>
                <w:szCs w:val="18"/>
              </w:rPr>
              <w:br w:type="textWrapping"/>
            </w:r>
            <w:r>
              <w:rPr>
                <w:rFonts w:hint="eastAsia" w:ascii="仿宋" w:hAnsi="仿宋" w:eastAsia="仿宋" w:cs="仿宋"/>
                <w:color w:val="4F4F4F"/>
                <w:kern w:val="0"/>
                <w:sz w:val="18"/>
                <w:szCs w:val="18"/>
              </w:rPr>
              <w:t>（七）法律文书是否规范；</w:t>
            </w:r>
            <w:r>
              <w:rPr>
                <w:rFonts w:hint="eastAsia" w:ascii="仿宋" w:hAnsi="仿宋" w:eastAsia="仿宋" w:cs="仿宋"/>
                <w:color w:val="4F4F4F"/>
                <w:kern w:val="0"/>
                <w:sz w:val="18"/>
                <w:szCs w:val="18"/>
              </w:rPr>
              <w:br w:type="textWrapping"/>
            </w:r>
            <w:r>
              <w:rPr>
                <w:rFonts w:hint="eastAsia" w:ascii="仿宋" w:hAnsi="仿宋" w:eastAsia="仿宋" w:cs="仿宋"/>
                <w:color w:val="4F4F4F"/>
                <w:kern w:val="0"/>
                <w:sz w:val="18"/>
                <w:szCs w:val="18"/>
              </w:rPr>
              <w:t>（八）其他依法应当审核的内容。</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823"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2</w:t>
            </w:r>
          </w:p>
        </w:tc>
        <w:tc>
          <w:tcPr>
            <w:tcW w:w="1190"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行政处罚</w:t>
            </w:r>
          </w:p>
        </w:tc>
        <w:tc>
          <w:tcPr>
            <w:tcW w:w="2091"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left"/>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对被审计单位违反国家规定的财务收支行为，法律规定已明确审计机关具有执法主体资格的，在审计法定职权范围内可以依法给予处罚</w:t>
            </w:r>
            <w:r>
              <w:rPr>
                <w:rFonts w:hint="eastAsia" w:ascii="仿宋" w:hAnsi="仿宋" w:eastAsia="仿宋" w:cs="仿宋"/>
                <w:color w:val="4F4F4F"/>
                <w:kern w:val="0"/>
                <w:sz w:val="18"/>
                <w:szCs w:val="18"/>
                <w:lang w:eastAsia="zh-CN"/>
              </w:rPr>
              <w:t>。</w:t>
            </w:r>
          </w:p>
        </w:tc>
        <w:tc>
          <w:tcPr>
            <w:tcW w:w="1441"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left"/>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《中华人民共和国审计法》、《中华人民共和国审计法实施条例》</w:t>
            </w:r>
          </w:p>
        </w:tc>
        <w:tc>
          <w:tcPr>
            <w:tcW w:w="1160"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是</w:t>
            </w:r>
          </w:p>
        </w:tc>
        <w:tc>
          <w:tcPr>
            <w:tcW w:w="3495" w:type="dxa"/>
            <w:vMerge w:val="continue"/>
            <w:tcBorders>
              <w:top w:val="single" w:color="auto" w:sz="6" w:space="0"/>
              <w:left w:val="single" w:color="auto" w:sz="6" w:space="0"/>
              <w:bottom w:val="single" w:color="auto" w:sz="6" w:space="0"/>
              <w:right w:val="single" w:color="auto" w:sz="6" w:space="0"/>
            </w:tcBorders>
            <w:shd w:val="clear" w:color="auto" w:fill="F7F7F7"/>
            <w:vAlign w:val="center"/>
          </w:tcPr>
          <w:p>
            <w:pPr>
              <w:widowControl/>
              <w:jc w:val="center"/>
              <w:rPr>
                <w:rFonts w:hint="eastAsia" w:ascii="仿宋" w:hAnsi="仿宋" w:eastAsia="仿宋" w:cs="仿宋"/>
                <w:color w:val="4F4F4F"/>
                <w:kern w:val="0"/>
                <w:sz w:val="18"/>
                <w:szCs w:val="18"/>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185" w:hRule="atLeast"/>
        </w:trPr>
        <w:tc>
          <w:tcPr>
            <w:tcW w:w="82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3</w:t>
            </w:r>
          </w:p>
        </w:tc>
        <w:tc>
          <w:tcPr>
            <w:tcW w:w="1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行政强制</w:t>
            </w:r>
          </w:p>
        </w:tc>
        <w:tc>
          <w:tcPr>
            <w:tcW w:w="2091"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spacing w:line="330" w:lineRule="atLeast"/>
              <w:jc w:val="left"/>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制止被审计单位违法对有关资料和违反国家规定取得的资产采取的转移、隐匿等行为，封存被审计单位有关资料和违反国家规定取得的资产</w:t>
            </w:r>
            <w:r>
              <w:rPr>
                <w:rFonts w:hint="eastAsia" w:ascii="仿宋" w:hAnsi="仿宋" w:eastAsia="仿宋" w:cs="仿宋"/>
                <w:color w:val="4F4F4F"/>
                <w:kern w:val="0"/>
                <w:sz w:val="18"/>
                <w:szCs w:val="18"/>
                <w:lang w:eastAsia="zh-CN"/>
              </w:rPr>
              <w:t>。</w:t>
            </w:r>
          </w:p>
        </w:tc>
        <w:tc>
          <w:tcPr>
            <w:tcW w:w="1441"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spacing w:line="330" w:lineRule="atLeast"/>
              <w:jc w:val="left"/>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《中华人民共和国审计法》、《中华人民共和国审计法实施条例》</w:t>
            </w:r>
          </w:p>
        </w:tc>
        <w:tc>
          <w:tcPr>
            <w:tcW w:w="116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是</w:t>
            </w:r>
          </w:p>
        </w:tc>
        <w:tc>
          <w:tcPr>
            <w:tcW w:w="3495"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仿宋" w:hAnsi="仿宋" w:eastAsia="仿宋" w:cs="仿宋"/>
                <w:color w:val="4F4F4F"/>
                <w:kern w:val="0"/>
                <w:sz w:val="18"/>
                <w:szCs w:val="18"/>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410" w:hRule="atLeast"/>
        </w:trPr>
        <w:tc>
          <w:tcPr>
            <w:tcW w:w="823"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4</w:t>
            </w:r>
          </w:p>
        </w:tc>
        <w:tc>
          <w:tcPr>
            <w:tcW w:w="1190"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行政强制</w:t>
            </w:r>
          </w:p>
        </w:tc>
        <w:tc>
          <w:tcPr>
            <w:tcW w:w="2091"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left"/>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通知财政部门和有关主管机关、单位暂停拨付与违反国家规定的财政收支、财务收支行为直接有关的款项，已经拨付的，暂停使用</w:t>
            </w:r>
            <w:r>
              <w:rPr>
                <w:rFonts w:hint="eastAsia" w:ascii="仿宋" w:hAnsi="仿宋" w:eastAsia="仿宋" w:cs="仿宋"/>
                <w:color w:val="4F4F4F"/>
                <w:kern w:val="0"/>
                <w:sz w:val="18"/>
                <w:szCs w:val="18"/>
                <w:lang w:eastAsia="zh-CN"/>
              </w:rPr>
              <w:t>。</w:t>
            </w:r>
          </w:p>
        </w:tc>
        <w:tc>
          <w:tcPr>
            <w:tcW w:w="1441"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left"/>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《中华人民共和国审计法》、《中华人民共和国审计法实施条例》</w:t>
            </w:r>
          </w:p>
        </w:tc>
        <w:tc>
          <w:tcPr>
            <w:tcW w:w="1160"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widowControl/>
              <w:spacing w:line="330" w:lineRule="atLeast"/>
              <w:jc w:val="center"/>
              <w:rPr>
                <w:rFonts w:hint="eastAsia" w:ascii="仿宋" w:hAnsi="仿宋" w:eastAsia="仿宋" w:cs="仿宋"/>
                <w:color w:val="4F4F4F"/>
                <w:kern w:val="0"/>
                <w:sz w:val="18"/>
                <w:szCs w:val="18"/>
              </w:rPr>
            </w:pPr>
            <w:r>
              <w:rPr>
                <w:rFonts w:hint="eastAsia" w:ascii="仿宋" w:hAnsi="仿宋" w:eastAsia="仿宋" w:cs="仿宋"/>
                <w:color w:val="4F4F4F"/>
                <w:kern w:val="0"/>
                <w:sz w:val="18"/>
                <w:szCs w:val="18"/>
              </w:rPr>
              <w:t>是</w:t>
            </w:r>
          </w:p>
        </w:tc>
        <w:tc>
          <w:tcPr>
            <w:tcW w:w="3495" w:type="dxa"/>
            <w:vMerge w:val="continue"/>
            <w:tcBorders>
              <w:top w:val="single" w:color="auto" w:sz="6" w:space="0"/>
              <w:left w:val="single" w:color="auto" w:sz="6" w:space="0"/>
              <w:bottom w:val="single" w:color="auto" w:sz="6" w:space="0"/>
              <w:right w:val="single" w:color="auto" w:sz="6" w:space="0"/>
            </w:tcBorders>
            <w:shd w:val="clear" w:color="auto" w:fill="F7F7F7"/>
            <w:vAlign w:val="center"/>
          </w:tcPr>
          <w:p>
            <w:pPr>
              <w:widowControl/>
              <w:jc w:val="center"/>
              <w:rPr>
                <w:rFonts w:hint="eastAsia" w:ascii="仿宋" w:hAnsi="仿宋" w:eastAsia="仿宋" w:cs="仿宋"/>
                <w:color w:val="4F4F4F"/>
                <w:kern w:val="0"/>
                <w:sz w:val="18"/>
                <w:szCs w:val="18"/>
              </w:rPr>
            </w:pPr>
          </w:p>
        </w:tc>
      </w:tr>
    </w:tbl>
    <w:p>
      <w:pPr>
        <w:jc w:val="center"/>
        <w:rPr>
          <w:rFonts w:hint="eastAsia" w:ascii="仿宋" w:hAnsi="仿宋" w:eastAsia="仿宋" w:cs="仿宋"/>
          <w:sz w:val="18"/>
          <w:szCs w:val="18"/>
        </w:rPr>
      </w:pPr>
    </w:p>
    <w:p>
      <w:pPr>
        <w:jc w:val="center"/>
        <w:rPr>
          <w:rFonts w:hint="eastAsia" w:ascii="仿宋" w:hAnsi="仿宋" w:eastAsia="仿宋" w:cs="仿宋"/>
          <w:sz w:val="18"/>
          <w:szCs w:val="18"/>
        </w:rPr>
      </w:pPr>
    </w:p>
    <w:p>
      <w:pPr>
        <w:jc w:val="center"/>
        <w:rPr>
          <w:rFonts w:hint="eastAsia" w:ascii="仿宋" w:hAnsi="仿宋" w:eastAsia="仿宋" w:cs="仿宋"/>
          <w:sz w:val="18"/>
          <w:szCs w:val="18"/>
        </w:rPr>
      </w:pPr>
    </w:p>
    <w:p>
      <w:pPr>
        <w:jc w:val="both"/>
        <w:rPr>
          <w:rFonts w:hint="eastAsia" w:ascii="仿宋" w:hAnsi="仿宋" w:eastAsia="仿宋" w:cs="仿宋"/>
          <w:sz w:val="18"/>
          <w:szCs w:val="1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600px;height:356px" o:bullet="t">
        <v:imagedata r:id="rId1" o:title=""/>
      </v:shape>
    </w:pict>
  </w:numPicBullet>
  <w:abstractNum w:abstractNumId="0">
    <w:nsid w:val="7E415E2D"/>
    <w:multiLevelType w:val="multilevel"/>
    <w:tmpl w:val="7E415E2D"/>
    <w:lvl w:ilvl="0" w:tentative="0">
      <w:start w:val="1"/>
      <w:numFmt w:val="bullet"/>
      <w:pStyle w:val="9"/>
      <w:lvlText w:val=""/>
      <w:lvlPicBulletId w:val="0"/>
      <w:lvlJc w:val="left"/>
      <w:pPr>
        <w:ind w:left="420" w:hanging="420"/>
      </w:pPr>
      <w:rPr>
        <w:rFonts w:hint="default" w:ascii="Symbol" w:hAnsi="Symbol"/>
        <w:color w:val="auto"/>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8B"/>
    <w:rsid w:val="00004FED"/>
    <w:rsid w:val="0008115E"/>
    <w:rsid w:val="0029792C"/>
    <w:rsid w:val="00420F9C"/>
    <w:rsid w:val="007108E3"/>
    <w:rsid w:val="007D53AE"/>
    <w:rsid w:val="008C57C6"/>
    <w:rsid w:val="009E42DD"/>
    <w:rsid w:val="00A9578B"/>
    <w:rsid w:val="00B915C9"/>
    <w:rsid w:val="00CA5A1B"/>
    <w:rsid w:val="00CB6B75"/>
    <w:rsid w:val="00EC0103"/>
    <w:rsid w:val="01603852"/>
    <w:rsid w:val="07C61F03"/>
    <w:rsid w:val="09AB46AD"/>
    <w:rsid w:val="16755FCB"/>
    <w:rsid w:val="1A840451"/>
    <w:rsid w:val="1D21183E"/>
    <w:rsid w:val="3B62527B"/>
    <w:rsid w:val="3C9933FD"/>
    <w:rsid w:val="5F565FE5"/>
    <w:rsid w:val="5F8C5CC3"/>
    <w:rsid w:val="75544636"/>
    <w:rsid w:val="769F43AB"/>
    <w:rsid w:val="77F651B3"/>
    <w:rsid w:val="7EA644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000FF"/>
      <w:u w:val="single"/>
    </w:rPr>
  </w:style>
  <w:style w:type="paragraph" w:customStyle="1" w:styleId="9">
    <w:name w:val="项目符号列表"/>
    <w:qFormat/>
    <w:uiPriority w:val="0"/>
    <w:pPr>
      <w:numPr>
        <w:ilvl w:val="0"/>
        <w:numId w:val="1"/>
      </w:numPr>
      <w:tabs>
        <w:tab w:val="left" w:pos="360"/>
      </w:tabs>
      <w:spacing w:before="50" w:beforeLines="50" w:after="50" w:afterLines="50"/>
      <w:ind w:left="0" w:firstLine="0"/>
    </w:pPr>
    <w:rPr>
      <w:rFonts w:ascii="等线" w:hAnsi="等线" w:eastAsia="等线" w:cs="Times New Roman"/>
      <w:kern w:val="2"/>
      <w:sz w:val="21"/>
      <w:szCs w:val="22"/>
      <w:lang w:val="en-US" w:eastAsia="zh-CN" w:bidi="ar-SA"/>
    </w:rPr>
  </w:style>
  <w:style w:type="character" w:customStyle="1" w:styleId="10">
    <w:name w:val="页眉 字符"/>
    <w:basedOn w:val="7"/>
    <w:link w:val="4"/>
    <w:qFormat/>
    <w:uiPriority w:val="99"/>
    <w:rPr>
      <w:sz w:val="18"/>
      <w:szCs w:val="18"/>
    </w:rPr>
  </w:style>
  <w:style w:type="character" w:customStyle="1" w:styleId="11">
    <w:name w:val="页脚 字符"/>
    <w:basedOn w:val="7"/>
    <w:link w:val="3"/>
    <w:uiPriority w:val="99"/>
    <w:rPr>
      <w:sz w:val="18"/>
      <w:szCs w:val="18"/>
    </w:rPr>
  </w:style>
  <w:style w:type="character" w:customStyle="1" w:styleId="12">
    <w:name w:val="标题 2 字符"/>
    <w:basedOn w:val="7"/>
    <w:link w:val="2"/>
    <w:uiPriority w:val="9"/>
    <w:rPr>
      <w:rFonts w:ascii="宋体" w:hAnsi="宋体" w:eastAsia="宋体" w:cs="宋体"/>
      <w:b/>
      <w:bCs/>
      <w:kern w:val="0"/>
      <w:sz w:val="36"/>
      <w:szCs w:val="36"/>
    </w:rPr>
  </w:style>
  <w:style w:type="character" w:customStyle="1" w:styleId="13">
    <w:name w:val="font-set"/>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Words>
  <Characters>551</Characters>
  <Lines>4</Lines>
  <Paragraphs>1</Paragraphs>
  <TotalTime>1</TotalTime>
  <ScaleCrop>false</ScaleCrop>
  <LinksUpToDate>false</LinksUpToDate>
  <CharactersWithSpaces>0</CharactersWithSpaces>
  <Application>WPS Office_11.8.2.12334_F1E327BC-269C-435d-A152-05C5408002CA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2023-02-08T06:38:00Z</dcterms:created>
  <dc:creator>欣宇 汤</dc:creator>
  <cp:lastModifiedBy>Administrator</cp:lastModifiedBy>
  <cp:lastPrinted>2023-02-24T03:38:00Z</cp:lastPrinted>
  <dcterms:modified xsi:type="dcterms:W3CDTF">2025-12-25T01:29:09Z</dcterms:modified>
  <dc:title>大连市审计局重大执法决定法制审核目录清单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2052-11.8.2.12334</vt:lpwstr>
  </property>
  <property fmtid="{D5CDD505-2E9C-101B-9397-08002B2CF9AE}" pid="3" name="ICV">
    <vt:lpwstr>ED700E5515EB498E93AA2A4ABD8F6AE0</vt:lpwstr>
  </property>
</Properties>
</file>