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17E" w:rsidRPr="000E1145" w:rsidRDefault="0002417E" w:rsidP="00D615D3">
      <w:pPr>
        <w:pStyle w:val="a5"/>
        <w:shd w:val="clear" w:color="auto" w:fill="FFFFFF"/>
        <w:spacing w:line="582" w:lineRule="atLeast"/>
        <w:jc w:val="center"/>
        <w:rPr>
          <w:rFonts w:asciiTheme="minorEastAsia" w:eastAsiaTheme="minorEastAsia" w:hAnsiTheme="minorEastAsia"/>
          <w:b/>
          <w:color w:val="444444"/>
          <w:sz w:val="44"/>
          <w:szCs w:val="44"/>
        </w:rPr>
      </w:pPr>
      <w:r w:rsidRPr="000E1145">
        <w:rPr>
          <w:rFonts w:asciiTheme="minorEastAsia" w:eastAsiaTheme="minorEastAsia" w:hAnsiTheme="minorEastAsia" w:hint="eastAsia"/>
          <w:b/>
          <w:color w:val="444444"/>
          <w:sz w:val="44"/>
          <w:szCs w:val="44"/>
        </w:rPr>
        <w:t>金普新区</w:t>
      </w:r>
      <w:r w:rsidR="00D615D3" w:rsidRPr="000E1145">
        <w:rPr>
          <w:rFonts w:asciiTheme="minorEastAsia" w:eastAsiaTheme="minorEastAsia" w:hAnsiTheme="minorEastAsia"/>
          <w:b/>
          <w:color w:val="444444"/>
          <w:sz w:val="44"/>
          <w:szCs w:val="44"/>
        </w:rPr>
        <w:t>交通运输局重大行政</w:t>
      </w:r>
    </w:p>
    <w:p w:rsidR="00D615D3" w:rsidRDefault="00D615D3" w:rsidP="00D615D3">
      <w:pPr>
        <w:pStyle w:val="a5"/>
        <w:shd w:val="clear" w:color="auto" w:fill="FFFFFF"/>
        <w:spacing w:line="582" w:lineRule="atLeast"/>
        <w:jc w:val="center"/>
        <w:rPr>
          <w:rFonts w:asciiTheme="minorEastAsia" w:eastAsiaTheme="minorEastAsia" w:hAnsiTheme="minorEastAsia" w:hint="eastAsia"/>
          <w:b/>
          <w:color w:val="444444"/>
          <w:sz w:val="36"/>
          <w:szCs w:val="36"/>
        </w:rPr>
      </w:pPr>
      <w:r w:rsidRPr="000E1145">
        <w:rPr>
          <w:rFonts w:asciiTheme="minorEastAsia" w:eastAsiaTheme="minorEastAsia" w:hAnsiTheme="minorEastAsia"/>
          <w:b/>
          <w:color w:val="444444"/>
          <w:sz w:val="44"/>
          <w:szCs w:val="44"/>
        </w:rPr>
        <w:t xml:space="preserve">执法决定法制审核制度 </w:t>
      </w:r>
    </w:p>
    <w:p w:rsidR="000E1145" w:rsidRPr="0002417E" w:rsidRDefault="000E1145" w:rsidP="00D615D3">
      <w:pPr>
        <w:pStyle w:val="a5"/>
        <w:shd w:val="clear" w:color="auto" w:fill="FFFFFF"/>
        <w:spacing w:line="582" w:lineRule="atLeast"/>
        <w:jc w:val="center"/>
        <w:rPr>
          <w:rFonts w:asciiTheme="minorEastAsia" w:eastAsiaTheme="minorEastAsia" w:hAnsiTheme="minorEastAsia"/>
          <w:b/>
          <w:color w:val="444444"/>
          <w:sz w:val="36"/>
          <w:szCs w:val="36"/>
        </w:rPr>
      </w:pPr>
    </w:p>
    <w:p w:rsidR="000E1145" w:rsidRPr="000E1145" w:rsidRDefault="000E1145" w:rsidP="000E1145">
      <w:pPr>
        <w:spacing w:line="600" w:lineRule="exact"/>
        <w:ind w:firstLine="720"/>
        <w:rPr>
          <w:rFonts w:asciiTheme="minorEastAsia" w:hAnsiTheme="minorEastAsia"/>
          <w:sz w:val="32"/>
          <w:szCs w:val="32"/>
        </w:rPr>
      </w:pPr>
      <w:r w:rsidRPr="000E1145">
        <w:rPr>
          <w:rFonts w:asciiTheme="minorEastAsia" w:hAnsiTheme="minorEastAsia" w:hint="eastAsia"/>
          <w:sz w:val="32"/>
          <w:szCs w:val="32"/>
        </w:rPr>
        <w:t>第一条 为规范行政决策行为，促进依法行政，提高行政决策法制化水平，根据《国务院全面推进依法行政实施纲要》、《国务院关于加强市县政府依法行政的决定》和《大连市人民政府关于加强市县政府依法行政的指导意见》，制定本制度。</w:t>
      </w:r>
    </w:p>
    <w:p w:rsidR="000E1145" w:rsidRPr="000E1145" w:rsidRDefault="000E1145" w:rsidP="000E1145">
      <w:pPr>
        <w:spacing w:line="600" w:lineRule="exact"/>
        <w:ind w:firstLineChars="225" w:firstLine="720"/>
        <w:rPr>
          <w:rFonts w:asciiTheme="minorEastAsia" w:hAnsiTheme="minorEastAsia"/>
          <w:sz w:val="32"/>
          <w:szCs w:val="32"/>
        </w:rPr>
      </w:pPr>
      <w:r w:rsidRPr="000E1145">
        <w:rPr>
          <w:rFonts w:asciiTheme="minorEastAsia" w:hAnsiTheme="minorEastAsia" w:hint="eastAsia"/>
          <w:sz w:val="32"/>
          <w:szCs w:val="32"/>
        </w:rPr>
        <w:t>第二条 本制度所称的合法性审查，是指对重大行政决策是否符合法律法规、规章、规范性文件和有关政策的规定进行审查。</w:t>
      </w:r>
    </w:p>
    <w:p w:rsidR="000E1145" w:rsidRPr="000E1145" w:rsidRDefault="000E1145" w:rsidP="000E1145">
      <w:pPr>
        <w:spacing w:line="600" w:lineRule="exact"/>
        <w:ind w:firstLineChars="196" w:firstLine="627"/>
        <w:rPr>
          <w:rFonts w:asciiTheme="minorEastAsia" w:hAnsiTheme="minorEastAsia"/>
          <w:sz w:val="32"/>
          <w:szCs w:val="32"/>
        </w:rPr>
      </w:pPr>
      <w:r w:rsidRPr="000E1145">
        <w:rPr>
          <w:rFonts w:asciiTheme="minorEastAsia" w:hAnsiTheme="minorEastAsia" w:hint="eastAsia"/>
          <w:sz w:val="32"/>
          <w:szCs w:val="32"/>
        </w:rPr>
        <w:t>第三条 局重大行政决策的合法性审查适用本制度。</w:t>
      </w:r>
    </w:p>
    <w:p w:rsidR="000E1145" w:rsidRPr="000E1145" w:rsidRDefault="000E1145" w:rsidP="000E1145">
      <w:pPr>
        <w:spacing w:line="600" w:lineRule="exact"/>
        <w:ind w:firstLineChars="196" w:firstLine="627"/>
        <w:rPr>
          <w:rFonts w:asciiTheme="minorEastAsia" w:hAnsiTheme="minorEastAsia"/>
          <w:sz w:val="32"/>
          <w:szCs w:val="32"/>
        </w:rPr>
      </w:pPr>
      <w:r w:rsidRPr="000E1145">
        <w:rPr>
          <w:rFonts w:asciiTheme="minorEastAsia" w:hAnsiTheme="minorEastAsia" w:hint="eastAsia"/>
          <w:sz w:val="32"/>
          <w:szCs w:val="32"/>
        </w:rPr>
        <w:t>重大行政决策事项的范围按照局重大行政决策的有关规定进行界定。</w:t>
      </w:r>
    </w:p>
    <w:p w:rsidR="000E1145" w:rsidRPr="000E1145" w:rsidRDefault="000E1145" w:rsidP="000E1145">
      <w:pPr>
        <w:spacing w:line="600" w:lineRule="exact"/>
        <w:ind w:firstLine="660"/>
        <w:rPr>
          <w:rFonts w:asciiTheme="minorEastAsia" w:hAnsiTheme="minorEastAsia"/>
          <w:sz w:val="32"/>
          <w:szCs w:val="32"/>
        </w:rPr>
      </w:pPr>
      <w:r w:rsidRPr="000E1145">
        <w:rPr>
          <w:rFonts w:asciiTheme="minorEastAsia" w:hAnsiTheme="minorEastAsia" w:hint="eastAsia"/>
          <w:sz w:val="32"/>
          <w:szCs w:val="32"/>
        </w:rPr>
        <w:t>第四条 局法制机构承担局重大行政决策的合法性审查工作；局办公室、重大行政决策的承办部门（以下统称决策承办部门）配合局法制机构做好重大行政决策的合法性审查工作。</w:t>
      </w:r>
    </w:p>
    <w:p w:rsidR="000E1145" w:rsidRPr="000E1145" w:rsidRDefault="000E1145" w:rsidP="000E1145">
      <w:pPr>
        <w:spacing w:line="600" w:lineRule="exact"/>
        <w:ind w:firstLine="660"/>
        <w:rPr>
          <w:rFonts w:asciiTheme="minorEastAsia" w:hAnsiTheme="minorEastAsia"/>
          <w:sz w:val="32"/>
          <w:szCs w:val="32"/>
        </w:rPr>
      </w:pPr>
      <w:r w:rsidRPr="000E1145">
        <w:rPr>
          <w:rFonts w:asciiTheme="minorEastAsia" w:hAnsiTheme="minorEastAsia" w:hint="eastAsia"/>
          <w:sz w:val="32"/>
          <w:szCs w:val="32"/>
        </w:rPr>
        <w:t>经分管法制工作的局领导同意，局法制机构可以委托专家或者专业机构对局重大行政决策进行合法性审查。</w:t>
      </w:r>
    </w:p>
    <w:p w:rsidR="000E1145" w:rsidRPr="000E1145" w:rsidRDefault="000E1145" w:rsidP="000E1145">
      <w:pPr>
        <w:spacing w:line="600" w:lineRule="exact"/>
        <w:ind w:firstLine="660"/>
        <w:rPr>
          <w:rFonts w:asciiTheme="minorEastAsia" w:hAnsiTheme="minorEastAsia"/>
          <w:sz w:val="32"/>
          <w:szCs w:val="32"/>
        </w:rPr>
      </w:pPr>
      <w:r w:rsidRPr="000E1145">
        <w:rPr>
          <w:rFonts w:asciiTheme="minorEastAsia" w:hAnsiTheme="minorEastAsia" w:hint="eastAsia"/>
          <w:sz w:val="32"/>
          <w:szCs w:val="32"/>
        </w:rPr>
        <w:t>第五条 应当进行合法性审查的重大行政决策事项，由决策承办部门报请分管该决策事项的局领导决定。</w:t>
      </w:r>
    </w:p>
    <w:p w:rsidR="000E1145" w:rsidRPr="000E1145" w:rsidRDefault="000E1145" w:rsidP="000E1145">
      <w:pPr>
        <w:spacing w:line="600" w:lineRule="exact"/>
        <w:ind w:firstLine="660"/>
        <w:rPr>
          <w:rFonts w:asciiTheme="minorEastAsia" w:hAnsiTheme="minorEastAsia"/>
          <w:sz w:val="32"/>
          <w:szCs w:val="32"/>
        </w:rPr>
      </w:pPr>
      <w:r w:rsidRPr="000E1145">
        <w:rPr>
          <w:rFonts w:asciiTheme="minorEastAsia" w:hAnsiTheme="minorEastAsia" w:hint="eastAsia"/>
          <w:sz w:val="32"/>
          <w:szCs w:val="32"/>
        </w:rPr>
        <w:t>第六条</w:t>
      </w:r>
      <w:r w:rsidRPr="000E1145">
        <w:rPr>
          <w:rFonts w:asciiTheme="minorEastAsia" w:hAnsiTheme="minorEastAsia" w:hint="eastAsia"/>
          <w:b/>
          <w:sz w:val="32"/>
          <w:szCs w:val="32"/>
        </w:rPr>
        <w:t xml:space="preserve"> </w:t>
      </w:r>
      <w:r w:rsidRPr="000E1145">
        <w:rPr>
          <w:rFonts w:asciiTheme="minorEastAsia" w:hAnsiTheme="minorEastAsia" w:hint="eastAsia"/>
          <w:sz w:val="32"/>
          <w:szCs w:val="32"/>
        </w:rPr>
        <w:t>对需进行合法性审查的重大行政决策，决策承</w:t>
      </w:r>
      <w:r w:rsidRPr="000E1145">
        <w:rPr>
          <w:rFonts w:asciiTheme="minorEastAsia" w:hAnsiTheme="minorEastAsia" w:hint="eastAsia"/>
          <w:sz w:val="32"/>
          <w:szCs w:val="32"/>
        </w:rPr>
        <w:lastRenderedPageBreak/>
        <w:t>办部门应当向局法制机构提供下列材料。</w:t>
      </w:r>
    </w:p>
    <w:p w:rsidR="000E1145" w:rsidRPr="000E1145" w:rsidRDefault="000E1145" w:rsidP="000E1145">
      <w:pPr>
        <w:spacing w:line="600" w:lineRule="exact"/>
        <w:rPr>
          <w:rFonts w:asciiTheme="minorEastAsia" w:hAnsiTheme="minorEastAsia"/>
          <w:sz w:val="32"/>
          <w:szCs w:val="32"/>
        </w:rPr>
      </w:pPr>
      <w:r w:rsidRPr="000E1145">
        <w:rPr>
          <w:rFonts w:asciiTheme="minorEastAsia" w:hAnsiTheme="minorEastAsia" w:hint="eastAsia"/>
          <w:sz w:val="32"/>
          <w:szCs w:val="32"/>
        </w:rPr>
        <w:t xml:space="preserve">　 （一）关于重大行政决策事项的说明（包括基本情况、统计数据、必要性、可行性分析以及征求意见、专家论证、公众听证情况等）；</w:t>
      </w:r>
    </w:p>
    <w:p w:rsidR="000E1145" w:rsidRPr="000E1145" w:rsidRDefault="000E1145" w:rsidP="000E1145">
      <w:pPr>
        <w:spacing w:line="600" w:lineRule="exact"/>
        <w:rPr>
          <w:rFonts w:asciiTheme="minorEastAsia" w:hAnsiTheme="minorEastAsia"/>
          <w:sz w:val="32"/>
          <w:szCs w:val="32"/>
        </w:rPr>
      </w:pPr>
      <w:r w:rsidRPr="000E1145">
        <w:rPr>
          <w:rFonts w:asciiTheme="minorEastAsia" w:hAnsiTheme="minorEastAsia" w:hint="eastAsia"/>
          <w:sz w:val="32"/>
          <w:szCs w:val="32"/>
        </w:rPr>
        <w:t xml:space="preserve">　  （二）与重大行政决策事项有关的法律法规和政策依据，特别是禁止性规定；</w:t>
      </w:r>
    </w:p>
    <w:p w:rsidR="000E1145" w:rsidRPr="000E1145" w:rsidRDefault="000E1145" w:rsidP="000E1145">
      <w:pPr>
        <w:spacing w:line="600" w:lineRule="exact"/>
        <w:ind w:firstLine="645"/>
        <w:rPr>
          <w:rFonts w:asciiTheme="minorEastAsia" w:hAnsiTheme="minorEastAsia"/>
          <w:sz w:val="32"/>
          <w:szCs w:val="32"/>
        </w:rPr>
      </w:pPr>
      <w:r w:rsidRPr="000E1145">
        <w:rPr>
          <w:rFonts w:asciiTheme="minorEastAsia" w:hAnsiTheme="minorEastAsia" w:hint="eastAsia"/>
          <w:sz w:val="32"/>
          <w:szCs w:val="32"/>
        </w:rPr>
        <w:t>（三）外省市区经验做法；</w:t>
      </w:r>
    </w:p>
    <w:p w:rsidR="000E1145" w:rsidRPr="000E1145" w:rsidRDefault="000E1145" w:rsidP="000E1145">
      <w:pPr>
        <w:spacing w:line="600" w:lineRule="exact"/>
        <w:rPr>
          <w:rFonts w:asciiTheme="minorEastAsia" w:hAnsiTheme="minorEastAsia"/>
          <w:sz w:val="32"/>
          <w:szCs w:val="32"/>
        </w:rPr>
      </w:pPr>
      <w:r w:rsidRPr="000E1145">
        <w:rPr>
          <w:rFonts w:asciiTheme="minorEastAsia" w:hAnsiTheme="minorEastAsia" w:hint="eastAsia"/>
          <w:sz w:val="32"/>
          <w:szCs w:val="32"/>
        </w:rPr>
        <w:t xml:space="preserve">　　（四）进行合法性审查需要的其他材料。</w:t>
      </w:r>
    </w:p>
    <w:p w:rsidR="000E1145" w:rsidRPr="000E1145" w:rsidRDefault="000E1145" w:rsidP="000E1145">
      <w:pPr>
        <w:spacing w:line="600" w:lineRule="exact"/>
        <w:ind w:firstLine="660"/>
        <w:rPr>
          <w:rFonts w:asciiTheme="minorEastAsia" w:hAnsiTheme="minorEastAsia"/>
          <w:sz w:val="32"/>
          <w:szCs w:val="32"/>
        </w:rPr>
      </w:pPr>
      <w:r w:rsidRPr="000E1145">
        <w:rPr>
          <w:rFonts w:asciiTheme="minorEastAsia" w:hAnsiTheme="minorEastAsia" w:hint="eastAsia"/>
          <w:sz w:val="32"/>
          <w:szCs w:val="32"/>
        </w:rPr>
        <w:t>第七条 局法制机构对重大行政决策事项实施的合法性审查，应当自受理之日起15个工作日内提出合法性审查意见。分管该决策事项的局领导有特殊要求的，应当在要求的时限内完成；情况复杂的，经分管该决策事项的局领导批准，可以适当延长。</w:t>
      </w:r>
    </w:p>
    <w:p w:rsidR="000E1145" w:rsidRPr="000E1145" w:rsidRDefault="000E1145" w:rsidP="000E1145">
      <w:pPr>
        <w:spacing w:line="600" w:lineRule="exact"/>
        <w:ind w:firstLine="660"/>
        <w:rPr>
          <w:rFonts w:asciiTheme="minorEastAsia" w:hAnsiTheme="minorEastAsia"/>
          <w:sz w:val="32"/>
          <w:szCs w:val="32"/>
        </w:rPr>
      </w:pPr>
      <w:r w:rsidRPr="000E1145">
        <w:rPr>
          <w:rFonts w:asciiTheme="minorEastAsia" w:hAnsiTheme="minorEastAsia" w:hint="eastAsia"/>
          <w:sz w:val="32"/>
          <w:szCs w:val="32"/>
        </w:rPr>
        <w:t>第八条 局法制机构应当从以下两个方面对重大行政决策事项进行合法性审查。</w:t>
      </w:r>
    </w:p>
    <w:p w:rsidR="000E1145" w:rsidRPr="000E1145" w:rsidRDefault="000E1145" w:rsidP="000E1145">
      <w:pPr>
        <w:spacing w:line="600" w:lineRule="exact"/>
        <w:rPr>
          <w:rFonts w:asciiTheme="minorEastAsia" w:hAnsiTheme="minorEastAsia"/>
          <w:sz w:val="32"/>
          <w:szCs w:val="32"/>
        </w:rPr>
      </w:pPr>
      <w:r w:rsidRPr="000E1145">
        <w:rPr>
          <w:rFonts w:asciiTheme="minorEastAsia" w:hAnsiTheme="minorEastAsia" w:hint="eastAsia"/>
          <w:sz w:val="32"/>
          <w:szCs w:val="32"/>
        </w:rPr>
        <w:t xml:space="preserve">　　（一）是否符合有关法律法规、规章、规范性文件和有关政策规定；</w:t>
      </w:r>
    </w:p>
    <w:p w:rsidR="000E1145" w:rsidRPr="000E1145" w:rsidRDefault="000E1145" w:rsidP="000E1145">
      <w:pPr>
        <w:spacing w:line="600" w:lineRule="exact"/>
        <w:rPr>
          <w:rFonts w:asciiTheme="minorEastAsia" w:hAnsiTheme="minorEastAsia"/>
          <w:sz w:val="32"/>
          <w:szCs w:val="32"/>
        </w:rPr>
      </w:pPr>
      <w:r w:rsidRPr="000E1145">
        <w:rPr>
          <w:rFonts w:asciiTheme="minorEastAsia" w:hAnsiTheme="minorEastAsia" w:hint="eastAsia"/>
          <w:sz w:val="32"/>
          <w:szCs w:val="32"/>
        </w:rPr>
        <w:t xml:space="preserve">　　（二）是否符合法定程序进行决策。</w:t>
      </w:r>
    </w:p>
    <w:p w:rsidR="000E1145" w:rsidRPr="000E1145" w:rsidRDefault="000E1145" w:rsidP="000E1145">
      <w:pPr>
        <w:spacing w:line="600" w:lineRule="exact"/>
        <w:ind w:firstLine="660"/>
        <w:rPr>
          <w:rFonts w:asciiTheme="minorEastAsia" w:hAnsiTheme="minorEastAsia"/>
          <w:sz w:val="32"/>
          <w:szCs w:val="32"/>
        </w:rPr>
      </w:pPr>
      <w:r w:rsidRPr="000E1145">
        <w:rPr>
          <w:rFonts w:asciiTheme="minorEastAsia" w:hAnsiTheme="minorEastAsia" w:hint="eastAsia"/>
          <w:sz w:val="32"/>
          <w:szCs w:val="32"/>
        </w:rPr>
        <w:t>第九条 对重大行政决策事项进行合法性审查时，可以采取以下方式。</w:t>
      </w:r>
    </w:p>
    <w:p w:rsidR="000E1145" w:rsidRPr="000E1145" w:rsidRDefault="000E1145" w:rsidP="000E1145">
      <w:pPr>
        <w:spacing w:line="600" w:lineRule="exact"/>
        <w:ind w:firstLine="645"/>
        <w:rPr>
          <w:rFonts w:asciiTheme="minorEastAsia" w:hAnsiTheme="minorEastAsia"/>
          <w:sz w:val="32"/>
          <w:szCs w:val="32"/>
        </w:rPr>
      </w:pPr>
      <w:r w:rsidRPr="000E1145">
        <w:rPr>
          <w:rFonts w:asciiTheme="minorEastAsia" w:hAnsiTheme="minorEastAsia" w:hint="eastAsia"/>
          <w:sz w:val="32"/>
          <w:szCs w:val="32"/>
        </w:rPr>
        <w:t>（一）书面审查；</w:t>
      </w:r>
    </w:p>
    <w:p w:rsidR="000E1145" w:rsidRPr="000E1145" w:rsidRDefault="000E1145" w:rsidP="000E1145">
      <w:pPr>
        <w:spacing w:line="600" w:lineRule="exact"/>
        <w:ind w:firstLine="645"/>
        <w:rPr>
          <w:rFonts w:asciiTheme="minorEastAsia" w:hAnsiTheme="minorEastAsia"/>
          <w:sz w:val="32"/>
          <w:szCs w:val="32"/>
        </w:rPr>
      </w:pPr>
      <w:r w:rsidRPr="000E1145">
        <w:rPr>
          <w:rFonts w:asciiTheme="minorEastAsia" w:hAnsiTheme="minorEastAsia" w:hint="eastAsia"/>
          <w:sz w:val="32"/>
          <w:szCs w:val="32"/>
        </w:rPr>
        <w:t>（二）调查研究，必要时可以外出调研；</w:t>
      </w:r>
    </w:p>
    <w:p w:rsidR="000E1145" w:rsidRPr="000E1145" w:rsidRDefault="000E1145" w:rsidP="000E1145">
      <w:pPr>
        <w:spacing w:line="600" w:lineRule="exact"/>
        <w:rPr>
          <w:rFonts w:asciiTheme="minorEastAsia" w:hAnsiTheme="minorEastAsia"/>
          <w:sz w:val="32"/>
          <w:szCs w:val="32"/>
        </w:rPr>
      </w:pPr>
      <w:r w:rsidRPr="000E1145">
        <w:rPr>
          <w:rFonts w:asciiTheme="minorEastAsia" w:hAnsiTheme="minorEastAsia" w:hint="eastAsia"/>
          <w:sz w:val="32"/>
          <w:szCs w:val="32"/>
        </w:rPr>
        <w:t xml:space="preserve">　　（三）收集有关资料；</w:t>
      </w:r>
    </w:p>
    <w:p w:rsidR="000E1145" w:rsidRPr="000E1145" w:rsidRDefault="000E1145" w:rsidP="000E1145">
      <w:pPr>
        <w:spacing w:line="600" w:lineRule="exact"/>
        <w:ind w:firstLine="645"/>
        <w:rPr>
          <w:rFonts w:asciiTheme="minorEastAsia" w:hAnsiTheme="minorEastAsia"/>
          <w:sz w:val="32"/>
          <w:szCs w:val="32"/>
        </w:rPr>
      </w:pPr>
      <w:r w:rsidRPr="000E1145">
        <w:rPr>
          <w:rFonts w:asciiTheme="minorEastAsia" w:hAnsiTheme="minorEastAsia" w:hint="eastAsia"/>
          <w:sz w:val="32"/>
          <w:szCs w:val="32"/>
        </w:rPr>
        <w:lastRenderedPageBreak/>
        <w:t>开展第（二）、（三）项所需工作的时间，不计算在第七条规定的审查时限内。</w:t>
      </w:r>
    </w:p>
    <w:p w:rsidR="000E1145" w:rsidRPr="000E1145" w:rsidRDefault="000E1145" w:rsidP="000E1145">
      <w:pPr>
        <w:spacing w:line="600" w:lineRule="exact"/>
        <w:ind w:firstLine="660"/>
        <w:rPr>
          <w:rFonts w:asciiTheme="minorEastAsia" w:hAnsiTheme="minorEastAsia"/>
          <w:sz w:val="32"/>
          <w:szCs w:val="32"/>
        </w:rPr>
      </w:pPr>
      <w:r w:rsidRPr="000E1145">
        <w:rPr>
          <w:rFonts w:asciiTheme="minorEastAsia" w:hAnsiTheme="minorEastAsia" w:hint="eastAsia"/>
          <w:sz w:val="32"/>
          <w:szCs w:val="32"/>
        </w:rPr>
        <w:t>第十条 局法制机构在对重大行政决策事项进行合法性审查后，应当及时出具书面合法性审查意见，并报分管该决策事项的局领导和分管法制工作的局领导。</w:t>
      </w:r>
    </w:p>
    <w:p w:rsidR="000E1145" w:rsidRPr="000E1145" w:rsidRDefault="000E1145" w:rsidP="000E1145">
      <w:pPr>
        <w:spacing w:line="600" w:lineRule="exact"/>
        <w:ind w:firstLine="660"/>
        <w:rPr>
          <w:rFonts w:asciiTheme="minorEastAsia" w:hAnsiTheme="minorEastAsia"/>
          <w:sz w:val="32"/>
          <w:szCs w:val="32"/>
        </w:rPr>
      </w:pPr>
      <w:r w:rsidRPr="000E1145">
        <w:rPr>
          <w:rFonts w:asciiTheme="minorEastAsia" w:hAnsiTheme="minorEastAsia" w:hint="eastAsia"/>
          <w:sz w:val="32"/>
          <w:szCs w:val="32"/>
        </w:rPr>
        <w:t>书面合法性审查意见应当明确合法或者违法、部分合法或者违法的意见及依据。</w:t>
      </w:r>
    </w:p>
    <w:p w:rsidR="000E1145" w:rsidRPr="000E1145" w:rsidRDefault="000E1145" w:rsidP="000E1145">
      <w:pPr>
        <w:spacing w:line="600" w:lineRule="exact"/>
        <w:ind w:firstLine="660"/>
        <w:rPr>
          <w:rFonts w:asciiTheme="minorEastAsia" w:hAnsiTheme="minorEastAsia"/>
          <w:sz w:val="32"/>
          <w:szCs w:val="32"/>
        </w:rPr>
      </w:pPr>
      <w:r w:rsidRPr="000E1145">
        <w:rPr>
          <w:rFonts w:asciiTheme="minorEastAsia" w:hAnsiTheme="minorEastAsia" w:hint="eastAsia"/>
          <w:sz w:val="32"/>
          <w:szCs w:val="32"/>
        </w:rPr>
        <w:t>第十一条 重大行政决策事项经过合法性审查认为合法的，决策承办部门应当及时提交局长办公会议决定。</w:t>
      </w:r>
    </w:p>
    <w:p w:rsidR="000E1145" w:rsidRPr="000E1145" w:rsidRDefault="000E1145" w:rsidP="000E1145">
      <w:pPr>
        <w:spacing w:line="600" w:lineRule="exact"/>
        <w:ind w:firstLineChars="200" w:firstLine="640"/>
        <w:rPr>
          <w:rFonts w:asciiTheme="minorEastAsia" w:hAnsiTheme="minorEastAsia"/>
          <w:sz w:val="32"/>
          <w:szCs w:val="32"/>
        </w:rPr>
      </w:pPr>
      <w:r w:rsidRPr="000E1145">
        <w:rPr>
          <w:rFonts w:asciiTheme="minorEastAsia" w:hAnsiTheme="minorEastAsia" w:hint="eastAsia"/>
          <w:sz w:val="32"/>
          <w:szCs w:val="32"/>
        </w:rPr>
        <w:t>重大行政决策事项经过合法性审查认为部分违法的，决策承办部门应当按照审查意见及时予以修改，再次履行合法性审查程序后被认定合法的，提交局长办公会议决定。</w:t>
      </w:r>
    </w:p>
    <w:p w:rsidR="000E1145" w:rsidRPr="000E1145" w:rsidRDefault="000E1145" w:rsidP="000E1145">
      <w:pPr>
        <w:spacing w:line="600" w:lineRule="exact"/>
        <w:ind w:firstLineChars="200" w:firstLine="640"/>
        <w:rPr>
          <w:rFonts w:asciiTheme="minorEastAsia" w:hAnsiTheme="minorEastAsia"/>
          <w:sz w:val="32"/>
          <w:szCs w:val="32"/>
        </w:rPr>
      </w:pPr>
      <w:r w:rsidRPr="000E1145">
        <w:rPr>
          <w:rFonts w:asciiTheme="minorEastAsia" w:hAnsiTheme="minorEastAsia" w:hint="eastAsia"/>
          <w:sz w:val="32"/>
          <w:szCs w:val="32"/>
        </w:rPr>
        <w:t>重大行政决策事项经过合法性审查认为违法的，决策承办部门不得提交局长办公会议决定。</w:t>
      </w:r>
    </w:p>
    <w:p w:rsidR="000E1145" w:rsidRPr="000E1145" w:rsidRDefault="000E1145" w:rsidP="000E1145">
      <w:pPr>
        <w:spacing w:line="600" w:lineRule="exact"/>
        <w:ind w:firstLine="660"/>
        <w:rPr>
          <w:rFonts w:asciiTheme="minorEastAsia" w:hAnsiTheme="minorEastAsia"/>
          <w:sz w:val="32"/>
          <w:szCs w:val="32"/>
        </w:rPr>
      </w:pPr>
      <w:r w:rsidRPr="000E1145">
        <w:rPr>
          <w:rFonts w:asciiTheme="minorEastAsia" w:hAnsiTheme="minorEastAsia" w:hint="eastAsia"/>
          <w:sz w:val="32"/>
          <w:szCs w:val="32"/>
        </w:rPr>
        <w:t>第十二条 对于涉密的重大行政决策事项，参与合法性审查的工作人员必须严格遵守保密纪律。</w:t>
      </w:r>
    </w:p>
    <w:p w:rsidR="000E1145" w:rsidRPr="000E1145" w:rsidRDefault="000E1145" w:rsidP="000E1145">
      <w:pPr>
        <w:spacing w:line="600" w:lineRule="exact"/>
        <w:ind w:firstLine="660"/>
        <w:rPr>
          <w:rFonts w:asciiTheme="minorEastAsia" w:hAnsiTheme="minorEastAsia"/>
          <w:sz w:val="32"/>
          <w:szCs w:val="32"/>
        </w:rPr>
      </w:pPr>
      <w:r w:rsidRPr="000E1145">
        <w:rPr>
          <w:rFonts w:asciiTheme="minorEastAsia" w:hAnsiTheme="minorEastAsia" w:hint="eastAsia"/>
          <w:sz w:val="32"/>
          <w:szCs w:val="32"/>
        </w:rPr>
        <w:t>第十三条 违反本制度，未经合法性审查或者经合法性审查认定违法仍作出决策的，导致决策失误造成严重后果的，按照有关规定追究责任。</w:t>
      </w:r>
    </w:p>
    <w:p w:rsidR="000E1145" w:rsidRPr="000E1145" w:rsidRDefault="000E1145" w:rsidP="000E1145">
      <w:pPr>
        <w:spacing w:line="600" w:lineRule="exact"/>
        <w:ind w:firstLineChars="200" w:firstLine="640"/>
        <w:rPr>
          <w:rFonts w:asciiTheme="minorEastAsia" w:hAnsiTheme="minorEastAsia"/>
          <w:sz w:val="32"/>
          <w:szCs w:val="32"/>
        </w:rPr>
      </w:pPr>
      <w:r w:rsidRPr="000E1145">
        <w:rPr>
          <w:rFonts w:asciiTheme="minorEastAsia" w:hAnsiTheme="minorEastAsia" w:hint="eastAsia"/>
          <w:sz w:val="32"/>
          <w:szCs w:val="32"/>
        </w:rPr>
        <w:t>第十四条本制度自公布之日起施行。</w:t>
      </w:r>
    </w:p>
    <w:p w:rsidR="000E1145" w:rsidRPr="000E1145" w:rsidRDefault="000E1145" w:rsidP="000E1145">
      <w:pPr>
        <w:rPr>
          <w:rFonts w:asciiTheme="minorEastAsia" w:hAnsiTheme="minorEastAsia"/>
        </w:rPr>
      </w:pPr>
    </w:p>
    <w:p w:rsidR="000E1145" w:rsidRPr="000E1145" w:rsidRDefault="000E1145" w:rsidP="000E1145">
      <w:pPr>
        <w:pStyle w:val="a5"/>
        <w:shd w:val="clear" w:color="auto" w:fill="FFFFFF"/>
        <w:ind w:firstLine="643"/>
        <w:rPr>
          <w:rStyle w:val="a6"/>
          <w:rFonts w:asciiTheme="minorEastAsia" w:eastAsiaTheme="minorEastAsia" w:hAnsiTheme="minorEastAsia" w:hint="eastAsia"/>
          <w:color w:val="444444"/>
          <w:sz w:val="22"/>
          <w:szCs w:val="22"/>
        </w:rPr>
      </w:pPr>
    </w:p>
    <w:p w:rsidR="00A85192" w:rsidRPr="000E1145" w:rsidRDefault="00A85192" w:rsidP="000E1145">
      <w:pPr>
        <w:pStyle w:val="a5"/>
        <w:shd w:val="clear" w:color="auto" w:fill="FFFFFF"/>
        <w:spacing w:line="582" w:lineRule="atLeast"/>
        <w:jc w:val="center"/>
        <w:rPr>
          <w:rFonts w:asciiTheme="minorEastAsia" w:eastAsiaTheme="minorEastAsia" w:hAnsiTheme="minorEastAsia"/>
        </w:rPr>
      </w:pPr>
    </w:p>
    <w:sectPr w:rsidR="00A85192" w:rsidRPr="000E1145" w:rsidSect="007B0B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D81" w:rsidRDefault="00B05D81" w:rsidP="007F117C">
      <w:r>
        <w:separator/>
      </w:r>
    </w:p>
  </w:endnote>
  <w:endnote w:type="continuationSeparator" w:id="1">
    <w:p w:rsidR="00B05D81" w:rsidRDefault="00B05D81" w:rsidP="007F11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D81" w:rsidRDefault="00B05D81" w:rsidP="007F117C">
      <w:r>
        <w:separator/>
      </w:r>
    </w:p>
  </w:footnote>
  <w:footnote w:type="continuationSeparator" w:id="1">
    <w:p w:rsidR="00B05D81" w:rsidRDefault="00B05D81" w:rsidP="007F11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117C"/>
    <w:rsid w:val="0002417E"/>
    <w:rsid w:val="00032B60"/>
    <w:rsid w:val="000352F9"/>
    <w:rsid w:val="000E1145"/>
    <w:rsid w:val="007B0B53"/>
    <w:rsid w:val="007F117C"/>
    <w:rsid w:val="00A85192"/>
    <w:rsid w:val="00B05D81"/>
    <w:rsid w:val="00D615D3"/>
    <w:rsid w:val="00FC1F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B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11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117C"/>
    <w:rPr>
      <w:sz w:val="18"/>
      <w:szCs w:val="18"/>
    </w:rPr>
  </w:style>
  <w:style w:type="paragraph" w:styleId="a4">
    <w:name w:val="footer"/>
    <w:basedOn w:val="a"/>
    <w:link w:val="Char0"/>
    <w:uiPriority w:val="99"/>
    <w:semiHidden/>
    <w:unhideWhenUsed/>
    <w:rsid w:val="007F117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117C"/>
    <w:rPr>
      <w:sz w:val="18"/>
      <w:szCs w:val="18"/>
    </w:rPr>
  </w:style>
  <w:style w:type="paragraph" w:styleId="a5">
    <w:name w:val="Normal (Web)"/>
    <w:basedOn w:val="a"/>
    <w:uiPriority w:val="99"/>
    <w:unhideWhenUsed/>
    <w:rsid w:val="00D615D3"/>
    <w:pPr>
      <w:widowControl/>
      <w:jc w:val="left"/>
    </w:pPr>
    <w:rPr>
      <w:rFonts w:ascii="宋体" w:eastAsia="宋体" w:hAnsi="宋体" w:cs="宋体"/>
      <w:kern w:val="0"/>
      <w:sz w:val="24"/>
      <w:szCs w:val="24"/>
    </w:rPr>
  </w:style>
  <w:style w:type="character" w:styleId="a6">
    <w:name w:val="Strong"/>
    <w:basedOn w:val="a0"/>
    <w:uiPriority w:val="22"/>
    <w:qFormat/>
    <w:rsid w:val="00D615D3"/>
    <w:rPr>
      <w:b/>
      <w:bCs/>
    </w:rPr>
  </w:style>
</w:styles>
</file>

<file path=word/webSettings.xml><?xml version="1.0" encoding="utf-8"?>
<w:webSettings xmlns:r="http://schemas.openxmlformats.org/officeDocument/2006/relationships" xmlns:w="http://schemas.openxmlformats.org/wordprocessingml/2006/main">
  <w:divs>
    <w:div w:id="442652648">
      <w:bodyDiv w:val="1"/>
      <w:marLeft w:val="0"/>
      <w:marRight w:val="0"/>
      <w:marTop w:val="0"/>
      <w:marBottom w:val="0"/>
      <w:divBdr>
        <w:top w:val="none" w:sz="0" w:space="0" w:color="auto"/>
        <w:left w:val="none" w:sz="0" w:space="0" w:color="auto"/>
        <w:bottom w:val="none" w:sz="0" w:space="0" w:color="auto"/>
        <w:right w:val="none" w:sz="0" w:space="0" w:color="auto"/>
      </w:divBdr>
      <w:divsChild>
        <w:div w:id="111824552">
          <w:marLeft w:val="0"/>
          <w:marRight w:val="0"/>
          <w:marTop w:val="0"/>
          <w:marBottom w:val="0"/>
          <w:divBdr>
            <w:top w:val="none" w:sz="0" w:space="0" w:color="auto"/>
            <w:left w:val="none" w:sz="0" w:space="0" w:color="auto"/>
            <w:bottom w:val="none" w:sz="0" w:space="0" w:color="auto"/>
            <w:right w:val="none" w:sz="0" w:space="0" w:color="auto"/>
          </w:divBdr>
          <w:divsChild>
            <w:div w:id="1800415515">
              <w:marLeft w:val="0"/>
              <w:marRight w:val="0"/>
              <w:marTop w:val="138"/>
              <w:marBottom w:val="678"/>
              <w:divBdr>
                <w:top w:val="none" w:sz="0" w:space="0" w:color="auto"/>
                <w:left w:val="none" w:sz="0" w:space="0" w:color="auto"/>
                <w:bottom w:val="none" w:sz="0" w:space="0" w:color="auto"/>
                <w:right w:val="none" w:sz="0" w:space="0" w:color="auto"/>
              </w:divBdr>
              <w:divsChild>
                <w:div w:id="36575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104337">
      <w:bodyDiv w:val="1"/>
      <w:marLeft w:val="0"/>
      <w:marRight w:val="0"/>
      <w:marTop w:val="0"/>
      <w:marBottom w:val="0"/>
      <w:divBdr>
        <w:top w:val="none" w:sz="0" w:space="0" w:color="auto"/>
        <w:left w:val="none" w:sz="0" w:space="0" w:color="auto"/>
        <w:bottom w:val="none" w:sz="0" w:space="0" w:color="auto"/>
        <w:right w:val="none" w:sz="0" w:space="0" w:color="auto"/>
      </w:divBdr>
      <w:divsChild>
        <w:div w:id="547686833">
          <w:marLeft w:val="0"/>
          <w:marRight w:val="0"/>
          <w:marTop w:val="0"/>
          <w:marBottom w:val="0"/>
          <w:divBdr>
            <w:top w:val="none" w:sz="0" w:space="0" w:color="auto"/>
            <w:left w:val="none" w:sz="0" w:space="0" w:color="auto"/>
            <w:bottom w:val="none" w:sz="0" w:space="0" w:color="auto"/>
            <w:right w:val="none" w:sz="0" w:space="0" w:color="auto"/>
          </w:divBdr>
          <w:divsChild>
            <w:div w:id="607393104">
              <w:marLeft w:val="0"/>
              <w:marRight w:val="0"/>
              <w:marTop w:val="138"/>
              <w:marBottom w:val="678"/>
              <w:divBdr>
                <w:top w:val="none" w:sz="0" w:space="0" w:color="auto"/>
                <w:left w:val="none" w:sz="0" w:space="0" w:color="auto"/>
                <w:bottom w:val="none" w:sz="0" w:space="0" w:color="auto"/>
                <w:right w:val="none" w:sz="0" w:space="0" w:color="auto"/>
              </w:divBdr>
              <w:divsChild>
                <w:div w:id="9036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3</Pages>
  <Words>194</Words>
  <Characters>1108</Characters>
  <Application>Microsoft Office Word</Application>
  <DocSecurity>0</DocSecurity>
  <Lines>9</Lines>
  <Paragraphs>2</Paragraphs>
  <ScaleCrop>false</ScaleCrop>
  <Company/>
  <LinksUpToDate>false</LinksUpToDate>
  <CharactersWithSpaces>1300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2019-09-17T06:57:00Z</dcterms:created>
  <dcterms:modified xsi:type="dcterms:W3CDTF">2019-10-16T01:02:00Z</dcterms:modified>
</cp:coreProperties>
</file>