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8D8D8" w:sz="6" w:space="7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PingFangSC-Semibold" w:hAnsi="PingFangSC-Semibold" w:eastAsia="PingFangSC-Semibold" w:cs="PingFangSC-Semibold"/>
          <w:b/>
          <w:bCs/>
          <w:i w:val="0"/>
          <w:iCs w:val="0"/>
          <w:caps w:val="0"/>
          <w:color w:val="444444"/>
          <w:spacing w:val="0"/>
          <w:sz w:val="51"/>
          <w:szCs w:val="51"/>
        </w:rPr>
      </w:pPr>
      <w:r>
        <w:rPr>
          <w:rFonts w:hint="eastAsia" w:ascii="PingFangSC-Semibold" w:hAnsi="PingFangSC-Semibold" w:cs="PingFangSC-Semibold"/>
          <w:b/>
          <w:bCs/>
          <w:i w:val="0"/>
          <w:iCs w:val="0"/>
          <w:caps w:val="0"/>
          <w:color w:val="444444"/>
          <w:spacing w:val="0"/>
          <w:sz w:val="51"/>
          <w:szCs w:val="51"/>
          <w:bdr w:val="none" w:color="auto" w:sz="0" w:space="0"/>
          <w:shd w:val="clear" w:fill="FFFFFF"/>
          <w:lang w:val="en-US" w:eastAsia="zh-CN"/>
        </w:rPr>
        <w:t>金普新区</w:t>
      </w:r>
      <w:r>
        <w:rPr>
          <w:rFonts w:hint="default" w:ascii="PingFangSC-Semibold" w:hAnsi="PingFangSC-Semibold" w:eastAsia="PingFangSC-Semibold" w:cs="PingFangSC-Semibold"/>
          <w:b/>
          <w:bCs/>
          <w:i w:val="0"/>
          <w:iCs w:val="0"/>
          <w:caps w:val="0"/>
          <w:color w:val="444444"/>
          <w:spacing w:val="0"/>
          <w:sz w:val="51"/>
          <w:szCs w:val="51"/>
          <w:bdr w:val="none" w:color="auto" w:sz="0" w:space="0"/>
          <w:shd w:val="clear" w:fill="FFFFFF"/>
        </w:rPr>
        <w:t>文化和旅游局行政执法音像记录事项清单</w:t>
      </w:r>
    </w:p>
    <w:tbl>
      <w:tblPr>
        <w:tblW w:w="14040" w:type="dxa"/>
        <w:tblCellSpacing w:w="0" w:type="dxa"/>
        <w:tblInd w:w="15" w:type="dxa"/>
        <w:tblBorders>
          <w:top w:val="single" w:color="444444" w:sz="6" w:space="0"/>
          <w:left w:val="single" w:color="444444" w:sz="6" w:space="0"/>
          <w:bottom w:val="single" w:color="444444" w:sz="6" w:space="0"/>
          <w:right w:val="single" w:color="444444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75"/>
        <w:gridCol w:w="1815"/>
        <w:gridCol w:w="1410"/>
        <w:gridCol w:w="1680"/>
        <w:gridCol w:w="3780"/>
        <w:gridCol w:w="1530"/>
        <w:gridCol w:w="1470"/>
      </w:tblGrid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4040" w:type="dxa"/>
            <w:gridSpan w:val="8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金普新区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文化和旅游局行政执法音像记录清单</w:t>
            </w:r>
            <w:bookmarkStart w:id="0" w:name="_GoBack"/>
            <w:bookmarkEnd w:id="0"/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执法事项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记录场合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记录方式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记录内容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记录部门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电话举报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案件来源记录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执法中心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对通过举报电话进行举报的电话全程录音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值班人员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线索核查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违法线索处置环节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违法行为发生地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记录现场核查过程及结果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记录当事人或在场有关人员配合/不配合现调查、笔录审核及签字的过程及结果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现场勘测（含违法现场勘测及行政许可现场勘测）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勘测现场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拍照及录音录像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记录勘测现场及周边情况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抽样取证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拍照及录音录像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记录涉案物品及其主要特征，以及取样主要过程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调查询问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询问现场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拍照或录音录像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记录当事人或在场有关人员配合/不配合调查询问、笔录审核及签字的过程及结果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证据保全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拍照及录音录像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根据需要对可能灭失或以后难以取得的证据进行保全的过程记录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录音或录像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对听证全过程进行记录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留置送达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送达现场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记录送达时的过程和现场状况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公告送达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执法中心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拍照或者录音录像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记录公告送达方式和载体及公告版面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责令改正</w:t>
            </w:r>
          </w:p>
        </w:tc>
        <w:tc>
          <w:tcPr>
            <w:tcW w:w="1815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案件处理环节</w:t>
            </w:r>
          </w:p>
        </w:tc>
        <w:tc>
          <w:tcPr>
            <w:tcW w:w="141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核查地点</w:t>
            </w:r>
          </w:p>
        </w:tc>
        <w:tc>
          <w:tcPr>
            <w:tcW w:w="16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拍照或录音录像</w:t>
            </w:r>
          </w:p>
        </w:tc>
        <w:tc>
          <w:tcPr>
            <w:tcW w:w="378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记录按决定执行的改正情况</w:t>
            </w:r>
          </w:p>
        </w:tc>
        <w:tc>
          <w:tcPr>
            <w:tcW w:w="153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执法机构</w:t>
            </w:r>
          </w:p>
        </w:tc>
        <w:tc>
          <w:tcPr>
            <w:tcW w:w="147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执法人员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4040" w:type="dxa"/>
            <w:gridSpan w:val="8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特别要求：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14040" w:type="dxa"/>
            <w:gridSpan w:val="8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１. 对直接涉及人身自由、生命健康、重大财产权益的现场执法行动，应进行全程不间断记录，自到达现场开展执法活动时开始，至执法活动结束时停止；从现场带回当事人的，应当记录至将当事人带入执法办案场所时停止。</w:t>
            </w:r>
          </w:p>
        </w:tc>
      </w:tr>
      <w:tr>
        <w:tblPrEx>
          <w:tblBorders>
            <w:top w:val="single" w:color="444444" w:sz="6" w:space="0"/>
            <w:left w:val="single" w:color="444444" w:sz="6" w:space="0"/>
            <w:bottom w:val="single" w:color="444444" w:sz="6" w:space="0"/>
            <w:right w:val="single" w:color="444444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14040" w:type="dxa"/>
            <w:gridSpan w:val="8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２.现场执法音像记录过程中，因设备故障、损坏、天气情况恶劣等客观原因而中断、中止记录的，重新开始记录时应当对中断、中止原因进行说明。确实无法继续记录的，应当向单位负责人报告，并在事后书面说明情况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jlmMjg4ZGRlMjE4YWUxYWEzYjEzMjgyZTMyNDkifQ=="/>
  </w:docVars>
  <w:rsids>
    <w:rsidRoot w:val="00000000"/>
    <w:rsid w:val="6A2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2022-11-17T01:16:25Z</dcterms:created>
  <dc:creator>Administrator</dc:creator>
  <cp:lastModifiedBy>阳光</cp:lastModifiedBy>
  <dcterms:modified xsi:type="dcterms:W3CDTF">2022-11-17T01:17:39Z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D4BB4EDB42014E168AB91F565C4A3F8E</vt:lpwstr>
  </property>
</Properties>
</file>