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jc w:val="center"/>
        <w:rPr>
          <w:rFonts w:hint="eastAsia" w:ascii="宋体" w:hAnsi="宋体" w:eastAsia="宋体" w:cs="宋体"/>
          <w:i w:val="0"/>
          <w:iCs w:val="0"/>
          <w:caps w:val="0"/>
          <w:color w:val="000000"/>
          <w:spacing w:val="0"/>
          <w:sz w:val="32"/>
          <w:szCs w:val="32"/>
        </w:rPr>
      </w:pPr>
      <w:bookmarkStart w:id="0" w:name="_GoBack"/>
      <w:bookmarkEnd w:id="0"/>
      <w:r>
        <w:rPr>
          <w:rFonts w:ascii="微软雅黑" w:hAnsi="微软雅黑" w:eastAsia="微软雅黑" w:cs="微软雅黑"/>
          <w:b/>
          <w:bCs/>
          <w:i w:val="0"/>
          <w:iCs w:val="0"/>
          <w:caps w:val="0"/>
          <w:color w:val="000000"/>
          <w:spacing w:val="0"/>
          <w:sz w:val="24"/>
          <w:szCs w:val="24"/>
        </w:rPr>
        <w:t>名词解释</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 </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国家级新区口径：国务院批准的金普新区全域共2299平方公里，辖29个街道（园区）。其中，丰荣、太平、铁西和普兰店经济开发区4个街道（园区）由普兰店区代管。为国家级新区完整统计，此统计口径包含普兰店区代管的4个街道（园区）。金州行政区口径（25个街道）预计实现地区生产总值2432亿元。</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国家级新区辽宁省可比口径：辽宁省可比口径指，由于辽宁省与大连市财政体制有差异，按照辽宁省可比口径，大连市的分成收入需还原为金普新区的收入口径，因此该数据中包括大连市分成部分。国家级新区辽宁省可比口径还包含普兰店区代管的4个街道（园区）。金州行政区辽宁省可比口径（25个街道）实现一般公共预算收入213亿元。</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3．首位度理论：是指区域内第一城与第二城的规模之比，其后又催生出首位度概念，也就是某一区域或省份第一大城市与第二大城市经济比值。当前城市首位度的概念突破了传统上仅用于衡量城市发展规模的范畴，还包括经济首位度、产业首位度、科技首位度等。首位度不仅表现为城市各项竞争力优于其他城市的程度，还包括城市各方面可提升的程度，能够凸显城市所具有的发展潜力。</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4．大连数谷：该项目位于逍遥湾片区，规划占地约2平方公里，含先导区、核心区、拓展区，估算总投资约150亿元。依托大数据产业园数据中心集群和大连人工智能计算中心优质的基础设施服务，构建以云大产业、人工智能产业和工业互联网产业为主的创新及应用示范基地，打造以数据基础、数字服务和数智应用产业相互支撑的完整产业生态圈。项目建成后，力争实现年产值300亿元、科技型就业人员2万人、科技类企业1000家，带动相关产业规模达到1000亿元，形成千亿级产业园区。</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5．中国“北硅谷”：该项目位于普湾经济区湾北核心区，占地面积7.3平方公里，总投资约33.47亿元。一期项目占地2平方公里，总投资约8.9亿元，主要建设道路及管网工程、道路附属工程、场平工程、污水泵站工程、城市绿地工程及园区外围配套工程等；二期项目正在进行可研报告编制。一期项目已于2022年6月开工建设，预计2023年12月竣工。秉持创新开放、未来智慧、生态低碳、全龄友好的发展理念，围绕半导体产业发展与高端人才需求，通过营造完善、开放的半导体产业生态，强化科技服务支撑与供给，配套发展总部经济、智慧商务会展等服务业，全力构筑大连最优、全国领先的智能半导体产业创新城区，打造半导体产业发展新引擎、智能经济体验展示新天地、三生融合社区新典范。</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6．大连人工智能计算中心：该项目位于大连数谷核心区，占地面积5280 平方米，建筑面积3160平方米，总投资6亿元，拥有100P人工智能算力和4P高性能算力（HPC）。该中心是以基于人工智能芯片构建的人工智能计算机集群为基础，涵盖了基建基础设施（机房基建）、硬件基础设施和软件基础设施的完整系统，主要应用于人工智能深度学习模型开发、模型训练和模型推理等场景，提供从底层芯片算力释放到顶层应用使能的人工智能全栈能力。</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7．智慧化农贸市场：新区已有9家依托物联网、云计算、大数据等各种新技术对传统农贸市场进行升级改造，同时联动其他信息发布系统、政府食安追溯监管平台、市场查询系统等子系统和相关硬件设施，实现食安信息全面采集和信息公布与互动为一体“价格公示透明、食品安全追溯、菜场可靠监管”的新型农贸市场。</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8．大连现代农业产业中心：该项目位于三十里堡街道，占地面积约48万平方米，总投资20亿元。目前，一期已建成并正式投入运营。按照“立足大连、辐射东北、服务全国、联动东北亚”和建设“东北亚农产品交易中心、东北亚食品研发智造中心、东北亚农产品物流枢纽”功能定位，以重塑大连农产品供应体系为着力点，力争打造集“农产品交易、加工、研发、物流、外贸、金融”为一体的全产业链平台，建设国际有影响力的、全国最好的农产品（食品）现代城。</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9．首贷服务站：由人民银行会同新区财政局发起，组织商业银行充分发挥自身业务特点和优势，通过进街道、进社区、进园区、进市场、进乡村帮助企业解决融资难、融资贵以及基础金融服务不足等问题，在提高企业“首贷获得率”的基础上，“一对一、面对面”为企业提供综合性金融服务，为实现金普新区经济又好又快发展提供有力金融支撑。</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10．大食物观：即“向耕地草原森林海洋、向植物动物微生物要热量、要蛋白，全方位多途径开发食物资源”的一种观念。是推动农业供给侧结构性改革的重要内容。“大食物观”与过去的“粮食观”相对，随着我国人民生活水平的日益改善，老百姓食物已经不局限于水稻、小麦等主粮，还包括肉、奶、水产品、果蔬类等副食。大食物观对当下人们所有依赖的食物作了全面概括，也是对社会进步和发展的全新阐述。</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11．“新物种”企业：在新技术、新产业、新模式、新业态等新经济领域，具有发展领域新、创新能力强、成长速度快等特点的科技型企业，具体包括雏鹰企业、瞪羚企业和独角兽企业等。</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12．金十条2.0版：即《金普新区集聚人才十项重点政策（2.0版）》，共10条政策、14个细则。政策在《金普新区集聚人才十项重点政策》（大金普工委发〔2019〕20号）基础上进行优化调整升级，于2022年11月印发。政策紧密结合新时代人才工作要求，对照辽宁省“兴辽英才计划”和大连市“兴连英才计划”，遵循“人无我有、人有我优”的原则，着力提升科技创新支持政策比重，满足高层次人才、高技能人才、高校毕业生等各类人才诉求，政策清晰明了，落实高效直达。</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13．惠企政策服务平台2.0版：2022年7月21日，金普新区“惠企政策服务平台2.0版”正式上线，在东北率先应用“政策计算器”，已可精准速配各类惠企政策10000余条。升级迭代后的平台旨在向广大企业提供更加精准化、全覆盖的政策服务，解决企业找不到政策、看不懂政策、错过政策申报等诸多难题，实现企业享受优惠政策“一键直达”。</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14．街道机构设置“6+3”模式：即街道综合办事机构6个，街道所属事业单位3个。6个综合办事机构为党建工作办公室、综合办公室、城市管理办公室、平安建设办公室、社会事务办公室，城区街道设社区发展办公室，涉农街道设农业农村办公室（乡村振兴办公室）。3个事业单位为综合事务服务中心（退役军人服务站）、应急管理事务服务中心（综合行政执法中心）、经济发展和财政事务中心。</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15．DCMM评估认证：又称为数据管理能力成熟度评估，是从多维度对企业的数据管理能力进行评估，包括了数据战略、数据治理、数据架构、数据应用、数据安全、数据质量、数据标准和数据生存周期等8个核心能力域开展认证评估活动。共划分为五个等级，自低向高依次为初始级（1级）、受管理级（2级）、稳健级（3级）、量化管理级（4级）和优化级（5级），不同等级代表企业数据管理和应用的成熟度水平不同。</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16．三区三线：“三区”是指的是生态空间、农业空间、城镇空间，“三线”是指的是永久基本农田控制线、生态保护红线、城镇开发边界，“三区三线”是调整经济结构、规划产业发展、推进城镇化不可逾越的红线。</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17．气候投融资试点地区：气候投融资是指为实现国家自主贡献目标和低碳发展目标，引导和促进更多资金投向应对气候变化领域的投资和融资活动，是绿色金融的重要组成部分。为了推进落实碳达峰、碳中和，积极应对气候变化，实现高质量发展，根据生态环境部《关于开展气候投融资试点工作的通知》有关要求，金普新区积极申报、先行先试，2022年1月完成《地区气候投融资试点实施方案》等申报材料编制，经省政府同意后，2022年1月报生态环境部。通过国家三次答辩，2022年8月正式获批成为全国23个气候投融资试点地区之一。</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18．工业互联网标识：是支撑工业万物互联互通的神经枢纽，为企业每个产品、零部件、机器设备等赋予唯一的“身份证”。标识解析系统就是工业互联网中的DNS，依托代表物体唯一身份证的编码，配合解析系统，对物体进行唯一性的定位和信息查询，是实现全球工业链系统和企业生产系统精准对接、产品全生命周期管理和智能化服务的前提和基础。</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19．元宇宙：即依托5G/6G网络技术、云计算、VR/AR/MR、人工智能、数字孪生、区块链等多种技术而产生的虚实相融的互联网应用和社会形态。它基于扩展现实技术提供沉浸式体验，基于数字孪生技术生成现实世界的镜像，基于区块链技术搭建经济体系，将虚拟世界与现实世界在经济系统、社交系统、身份系统上进行密切融合。</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20．数字孪生：数字孪生是真实世界中的过程、操作或产品的虚拟模拟，可用于在安全的数字环境中测试新想法。设计师使用该技术在虚拟世界中再现物理对象，并对其进行测试，可大幅节约测试成本。在虚拟世界中进行充分测试后，工程师们可调整和编辑组件，再使用3D打印技术在现实世界中创建它们。</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21．编辑自然：即基因编辑技术。未来，基因编辑技术将加速发展，该技术可用来纠正DNA突变，解决食物过敏问题，提高作物的健康，甚至可编辑人类的特征，如眼睛和头发的颜色等。</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22．社零额：即社会商品零售总额，指企业（单位）通过交易售给个人、社会集团，非生产、非经营用的实物商品金额，以及提供餐饮服务所取得的收入金额。可以反映一定时期内人民物质文化生活水平的提高情况、社会商品购买力的实现程度以及零售市场的规模状况等。</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23．首店经济：是指一个区域利用特有的资源优势，吸引国内外品牌在区域首次开设门店，使品牌价值与区域资源实现最优耦合，以及由此对该区域经济发展产生积极影响的一种经济形态。</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24．烟火经济：即小店经济、夜间经济等，通常指面向居民消费的批发、零售、餐饮、美容美发、维修、配送服务等行业的个体工商户、门店、夜市、休憩场所等。</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25．CPTPP：即《全面与进步跨太平洋伙伴关系协定》，是由日本、加拿大、澳大利亚、智利、新西兰、新加坡、文莱、马来西亚、越南、墨西哥和秘鲁共11个国家签署的自由贸易协定，于2018年12月30日正式生效，覆盖4.98亿人口，签署国国内生产总值之和占全球经济总量的约13%。</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26．“1+N”政策体系：“1”是指新区党工委管委会制定的《金普新区关于贯彻落实〈关于完整准确全面贯彻新发展理念做好碳达峰碳中和工作的意见〉的工作方案》，N是指新区碳达峰总体行动方案，能源、工业、交通运输、城乡建设、农业等重点领域行业实施方案，以及推动新区碳达峰、碳中和产业发展、科技支撑的配套政策和保障方案。</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27．“金普绿动”氢能产业发展路径：以大商所建设仓单登记中心为契机，依托其衍生配套业务，充分发挥电堆、双极板、膜电极、催化剂等氢燃料电池汽车核心零部件方面的现有优势，结合华晨大连投资5家企业的生产资质与资产，探索引进国内外知名新能源整车生产厂商合作建设氢能汽车组装基地，打造“大商所仓单登记中心（质押融资）+线下仓库交割+氢能重卡运输（氢能重卡自产）+沈大氢能走廊配套”的商业模式，并以“孤网”电解制氢为能源支撑，真正实现“产、销、用、研”全产业链闭环式良性运转，促进氢燃料电池汽车核心零部件及绿氢生产储运技术的加速迭代，最终培育出氢能产业链上技术绝对领先的头部企业，助力大连氢能产业抢占氢能领域新赛道。</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28．EOD：即生态环境导向的开发模式，是以生态保护和环境治理为基础，以特色产业运营为支撑，以区域综合开发为载体，采取产业链延伸、联合经营、组合开发等方式，推动公益性较强、收益性差的生态环境治理项目与收益较好的关联产业有效融合，统筹推进，一体化实施，将生态环境治理带来的经济价值内部化，是一种创新性的项目组织实施方式。</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29．无废城市：是以创新、协调、绿色、开放、共享的新发展理念为引领，通过推动形成绿色发展方式和生活方式，持续推进固体废物源头减量和资源化利用，最大限度减少填埋量，将固体废物环境影响降至最低的城市发展模式。</w:t>
      </w:r>
    </w:p>
    <w:p>
      <w:pPr>
        <w:pStyle w:val="2"/>
        <w:keepNext w:val="0"/>
        <w:keepLines w:val="0"/>
        <w:widowControl/>
        <w:suppressLineNumbers w:val="0"/>
        <w:spacing w:before="0" w:beforeAutospacing="0" w:after="0" w:afterAutospacing="0"/>
        <w:ind w:left="0" w:right="0" w:firstLine="624"/>
        <w:jc w:val="both"/>
        <w:rPr>
          <w:rFonts w:hint="eastAsia" w:ascii="宋体" w:hAnsi="宋体" w:eastAsia="宋体" w:cs="宋体"/>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4"/>
          <w:szCs w:val="24"/>
        </w:rPr>
        <w:t>30．碳汇：是指通过植树造林、植被恢复等措施，吸收大气中的二氧化碳，从而减少温室气体在大气中浓度的过程、活动或机制。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6E5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2023-02-01T03:46:00Z</dcterms:created>
  <dc:creator>Administrator</dc:creator>
  <cp:lastModifiedBy>毕程程</cp:lastModifiedBy>
  <dcterms:modified xsi:type="dcterms:W3CDTF">2023-02-01T03:50:21Z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B0AEF74196BA4D1E95B16C5231479E68</vt:lpwstr>
  </property>
</Properties>
</file>