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大金普人社理字〔2024〕SY034号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张淑娟</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220322******8585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吉林省梨树县榆树台镇新兴村七组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2022年7月至2023年3月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15322.50元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〔2024〕SY034</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2022年7月至2023年3月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15322.50元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6AC0AA4"/>
    <w:rsid w:val="284F258B"/>
    <w:rsid w:val="2E870247"/>
    <w:rsid w:val="2EBC0FAA"/>
    <w:rsid w:val="2F495AAB"/>
    <w:rsid w:val="30F32D58"/>
    <w:rsid w:val="34226D15"/>
    <w:rsid w:val="345A4CEE"/>
    <w:rsid w:val="3BE04AC9"/>
    <w:rsid w:val="44193849"/>
    <w:rsid w:val="4CBC4F59"/>
    <w:rsid w:val="50DC3D36"/>
    <w:rsid w:val="54F0197D"/>
    <w:rsid w:val="58864085"/>
    <w:rsid w:val="5F5C5B58"/>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