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eastAsia="zh-CN"/>
        </w:rPr>
        <w:t>大连金普新区文化和旅游局行政执法年报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一、行政处罚实施情况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2022年，共查处行政处罚47件。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二、行政许可实施情况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2022年，共受理并办结行政许可85。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其中，娱乐经营许可证：新批7件、变更4件、换证12件、注销3件、补证1件（共27件）。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演出活动：新批46件。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演出团体：设立2件；换证3件（共5件）。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演出场所备案：1件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网吧：新批1件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民非前置审查：2件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剧本娱乐活动备案：3件。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三、行政强制实施情况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2022年，共发生行政强制0件。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四、行政检查实施情况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2022年，共发生行政检查10件。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五、行政确认实施情况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2022年，共发生行政确认0件。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六、行政给付实施情况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2022年，共发生行政给付0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（数据统计截止2022年11月25日）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大连金普新区文化和旅游局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2022年11月25日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7FEBAA-FDC0-45C9-A1E9-70CAA7BCCF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8F7D265-765A-4C41-9A50-73B7298D087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6650893-CA9F-4F8F-AD16-F6BA7B5846C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F6CD2CD-91B7-4DAF-B467-A4A91CB477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YTdmY2Q3MTA2MjI0ZjcwMWYwYTliNWY5MzZhMDgifQ=="/>
  </w:docVars>
  <w:rsids>
    <w:rsidRoot w:val="767D0A61"/>
    <w:rsid w:val="2E3C1BBC"/>
    <w:rsid w:val="460768B4"/>
    <w:rsid w:val="4D2C7EC8"/>
    <w:rsid w:val="4DDC3E01"/>
    <w:rsid w:val="767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330</Characters>
  <Lines>0</Lines>
  <Paragraphs>0</Paragraphs>
  <TotalTime>2</TotalTime>
  <ScaleCrop>false</ScaleCrop>
  <LinksUpToDate>false</LinksUpToDate>
  <CharactersWithSpaces>374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2022-11-25T02:30:00Z</dcterms:created>
  <dc:creator>肖辉武</dc:creator>
  <cp:lastModifiedBy>肖辉武</cp:lastModifiedBy>
  <dcterms:modified xsi:type="dcterms:W3CDTF">2022-11-29T09:34:26Z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955EB61253E6456FA6F7F306C455FE3C</vt:lpwstr>
  </property>
</Properties>
</file>