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_x0000_s2053" o:spid="_x0000_s2053" o:spt="1" style="position:absolute;left:0pt;margin-left:543.25pt;margin-top:34.55pt;height:121.8pt;width:102.4pt;z-index:251939840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听证：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符合法律规定申请听证条件的，应当告知当事人要求听证的权利。当事人要求听证的，按照《行政处罚法》规定的程序组织听证。</w:t>
                  </w:r>
                </w:p>
              </w:txbxContent>
            </v:textbox>
          </v:rect>
        </w:pic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行政强制流程图</w:t>
      </w:r>
    </w:p>
    <w:p>
      <w:pPr>
        <w:snapToGrid w:val="0"/>
        <w:spacing w:line="360" w:lineRule="auto"/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_x0000_s2072" o:spid="_x0000_s2072" o:spt="116" type="#_x0000_t116" style="position:absolute;left:0pt;margin-left:589.85pt;margin-top:290.8pt;height:111pt;width:177.3pt;z-index:251757568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送达：《强制执行决定书》应当在宣告当场交付当事人；当事人不在场的，行政机关应当在七日内依照民事诉讼法的有关规定送达当事人。</w:t>
                  </w:r>
                </w:p>
                <w:p>
                  <w:pP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_x0000_s2051" o:spid="_x0000_s2051" o:spt="32" type="#_x0000_t32" style="position:absolute;left:0pt;margin-left:696.2pt;margin-top:253.65pt;height:36.75pt;width:1.5pt;z-index:251842560;mso-width-relative:page;mso-height-relative:page;" filled="f" stroked="t" coordsize="21600,21600">
            <v:path arrowok="t"/>
            <v:fill on="f" focussize="0,0"/>
            <v:stroke weight="1.5pt" color="#000000" joinstyle="miter" endarrow="block"/>
            <v:imagedata o:title=""/>
            <o:lock v:ext="edit" aspectratio="f"/>
          </v:shape>
        </w:pic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_x0000_s2073" o:spid="_x0000_s2073" o:spt="1" style="position:absolute;left:0pt;margin-left:668.5pt;margin-top:60.15pt;height:192.15pt;width:94.15pt;z-index:251817984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执行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：当事人在法定期限内不申请行政复议或不提起行政的诉讼、又不拆除的，经局负责人批准同意，应当作出强制执行决定的，制作并《强制执行决定书》，载明《行政强制法》规定的事项。</w:t>
                  </w:r>
                </w:p>
              </w:txbxContent>
            </v:textbox>
          </v:rect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_x0000_s2070" o:spid="_x0000_s2070" o:spt="1" style="position:absolute;left:0pt;margin-left:548.5pt;margin-top:130.55pt;height:91.8pt;width:94.15pt;z-index:251717632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告知：作出《责令限期拆除决定》，告知当事人拆除时间、拆除救济途径和方式。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_x0000_s2052" o:spid="_x0000_s2052" o:spt="32" type="#_x0000_t32" style="position:absolute;left:0pt;flip:y;margin-left:589.7pt;margin-top:113.8pt;height:17.25pt;width:0pt;z-index:251879424;mso-width-relative:page;mso-height-relative:page;" filled="f" stroked="t" coordsize="21600,21600">
            <v:path arrowok="t"/>
            <v:fill on="f" focussize="0,0"/>
            <v:stroke weight="1.5pt" color="#000000"/>
            <v:imagedata o:title=""/>
            <o:lock v:ext="edit" aspectratio="f"/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_x0000_s2050" o:spid="_x0000_s2050" o:spt="32" type="#_x0000_t32" style="position:absolute;left:0pt;flip:y;margin-left:647.85pt;margin-top:187.25pt;height:0.05pt;width:19.5pt;z-index:251831296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直接连接符 25" o:spid="_x0000_s2057" o:spt="32" type="#_x0000_t32" style="position:absolute;left:0pt;flip:y;margin-left:528.6pt;margin-top:188pt;height:0.05pt;width:19.5pt;z-index:251670528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_x0000_s2068" o:spid="_x0000_s2068" o:spt="1" style="position:absolute;left:0pt;margin-left:410.5pt;margin-top:54.05pt;height:259pt;width:116.65pt;z-index:251680768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审查：调查终结，执法人员根据调查结果制作《案件处理审批表》。局负责人对调查结果进行审查，并作出行政处罚决定；对情节复杂或重大行政违法行为给予较重行政处罚的，由局负责人组织集体讨论。局负责人审查前，局法制机构要对案件违法事实、证据、调查取证程序、法律适用、处罚种类和幅度、当事人陈述和申辩理由等方面进行审核，提出审核意见。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_x0000_s2069" o:spid="_x0000_s2069" o:spt="32" type="#_x0000_t32" style="position:absolute;left:0pt;flip:y;margin-left:390.6pt;margin-top:182.75pt;height:0.05pt;width:19.5pt;z-index:251694080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AutoShape 35" o:spid="_x0000_s2056" o:spt="1" style="position:absolute;left:0pt;margin-left:290.5pt;margin-top:116.35pt;height:145.75pt;width:98.7pt;z-index:251664384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调查：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执法人员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对立案的案件，全面、客观、公正地调查，收集有关证据；必要时，依照法律、法规规定，可以进行检查，制作询问、检查笔录。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直接连接符 31" o:spid="_x0000_s2054" o:spt="32" type="#_x0000_t32" style="position:absolute;left:0pt;margin-left:272.85pt;margin-top:184.75pt;height:0.3pt;width:19.5pt;z-index:251673600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Rectangle 14" o:spid="_x0000_s2055" o:spt="1" style="position:absolute;left:0pt;margin-left:185.65pt;margin-top:136.45pt;height:96.85pt;width:86.95pt;z-index:251659264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立案：符合立案条件的填写《立案审批表》经主管副局长批准，可予立案。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肘形连接符 28" o:spid="_x0000_s2063" o:spt="32" type="#_x0000_t32" style="position:absolute;left:0pt;flip:x;margin-left:105.95pt;margin-top:248.3pt;height:60.85pt;width:2.3pt;z-index:251668480;mso-width-relative:page;mso-height-relative:page;" filled="f" stroked="t" coordsize="21600,21600">
            <v:path arrowok="t"/>
            <v:fill on="f" focussize="0,0"/>
            <v:stroke weight="1.5pt" color="#000000" joinstyle="miter" endarrow="block"/>
            <v:imagedata o:title=""/>
            <o:lock v:ext="edit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Rectangle 15" o:spid="_x0000_s2062" o:spt="116" type="#_x0000_t116" style="position:absolute;left:0pt;margin-left:40pt;margin-top:309.6pt;height:91.45pt;width:147.4pt;z-index:251660288;mso-width-relative:page;mso-height-relative:page;" fillcolor="#FFFFFF" filled="t" o:preferrelative="t" stroked="t" coordsize="21600,21600">
            <v:path/>
            <v:fill on="t" focussize="0,0"/>
            <v:stroke weight="1pt"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经审查，不符合立案条件的，告知投诉、举报人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直接连接符 27" o:spid="_x0000_s2066" o:spt="32" type="#_x0000_t32" style="position:absolute;left:0pt;flip:y;margin-left:168.65pt;margin-top:184.05pt;height:0.1pt;width:16.85pt;z-index:251667456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AutoShape 34" o:spid="_x0000_s2065" o:spt="4" type="#_x0000_t4" style="position:absolute;left:0pt;margin-left:51.55pt;margin-top:119.95pt;height:128.35pt;width:114.9pt;z-index:251663360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spacing w:line="240" w:lineRule="atLeast"/>
                    <w:jc w:val="center"/>
                    <w:rPr>
                      <w:rFonts w:hint="eastAsia" w:ascii="宋体" w:hAnsi="宋体" w:eastAsia="宋体" w:cs="宋体"/>
                      <w:spacing w:val="2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pacing w:val="20"/>
                      <w:sz w:val="20"/>
                      <w:szCs w:val="20"/>
                      <w:lang w:eastAsia="zh-CN"/>
                    </w:rPr>
                    <w:t>执法队对案件线索进行立案审查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直接连接符 24" o:spid="_x0000_s2061" o:spt="32" type="#_x0000_t32" style="position:absolute;left:0pt;flip:y;margin-left:36.6pt;margin-top:184.15pt;height:0.2pt;width:17.95pt;z-index:251666432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流程图: 终止 2" o:spid="_x0000_s2060" o:spt="116" type="#_x0000_t116" style="position:absolute;left:0pt;margin-left:-40.95pt;margin-top:89.9pt;height:223.35pt;width:74.8pt;z-index:251665408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lang w:eastAsia="zh-CN"/>
                    </w:rPr>
                    <w:t>受理：综合执法局对投诉、举报、其他机关移送以及其他方式获得涉嫌违法行为案件线索</w:t>
                  </w:r>
                </w:p>
              </w:txbxContent>
            </v:textbox>
          </v:shape>
        </w:pict>
      </w:r>
    </w:p>
    <w:sectPr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2CC0"/>
    <w:rsid w:val="00021792"/>
    <w:rsid w:val="001308BB"/>
    <w:rsid w:val="00150A21"/>
    <w:rsid w:val="00155AD0"/>
    <w:rsid w:val="001A154E"/>
    <w:rsid w:val="001A7C6E"/>
    <w:rsid w:val="001D3FB7"/>
    <w:rsid w:val="00207DB9"/>
    <w:rsid w:val="002279E3"/>
    <w:rsid w:val="002A2CC0"/>
    <w:rsid w:val="002C2A7D"/>
    <w:rsid w:val="002D685D"/>
    <w:rsid w:val="003103FA"/>
    <w:rsid w:val="003719AD"/>
    <w:rsid w:val="00392E48"/>
    <w:rsid w:val="003D68E1"/>
    <w:rsid w:val="003F336F"/>
    <w:rsid w:val="00406A07"/>
    <w:rsid w:val="00441A39"/>
    <w:rsid w:val="00442336"/>
    <w:rsid w:val="00521117"/>
    <w:rsid w:val="005413A7"/>
    <w:rsid w:val="005618DF"/>
    <w:rsid w:val="00581627"/>
    <w:rsid w:val="00596549"/>
    <w:rsid w:val="005B2CD4"/>
    <w:rsid w:val="005B5E62"/>
    <w:rsid w:val="005B621F"/>
    <w:rsid w:val="005F6BC8"/>
    <w:rsid w:val="0061608F"/>
    <w:rsid w:val="006174F4"/>
    <w:rsid w:val="006737BD"/>
    <w:rsid w:val="00683DD9"/>
    <w:rsid w:val="0069123F"/>
    <w:rsid w:val="006A076C"/>
    <w:rsid w:val="006E2184"/>
    <w:rsid w:val="007514C0"/>
    <w:rsid w:val="0076603A"/>
    <w:rsid w:val="00781786"/>
    <w:rsid w:val="00793556"/>
    <w:rsid w:val="007D0688"/>
    <w:rsid w:val="00810C12"/>
    <w:rsid w:val="0083138A"/>
    <w:rsid w:val="00833515"/>
    <w:rsid w:val="008A1709"/>
    <w:rsid w:val="008D356E"/>
    <w:rsid w:val="00944A5F"/>
    <w:rsid w:val="00966668"/>
    <w:rsid w:val="009F047A"/>
    <w:rsid w:val="009F299F"/>
    <w:rsid w:val="00A329D0"/>
    <w:rsid w:val="00A7022C"/>
    <w:rsid w:val="00A77EC2"/>
    <w:rsid w:val="00A90C33"/>
    <w:rsid w:val="00AC3788"/>
    <w:rsid w:val="00AF3E4F"/>
    <w:rsid w:val="00B06164"/>
    <w:rsid w:val="00B5003F"/>
    <w:rsid w:val="00B51477"/>
    <w:rsid w:val="00B73EFF"/>
    <w:rsid w:val="00B86B85"/>
    <w:rsid w:val="00B91118"/>
    <w:rsid w:val="00C215DB"/>
    <w:rsid w:val="00C321CE"/>
    <w:rsid w:val="00C603B3"/>
    <w:rsid w:val="00D76A38"/>
    <w:rsid w:val="00DD441D"/>
    <w:rsid w:val="00E56A79"/>
    <w:rsid w:val="00EF5B57"/>
    <w:rsid w:val="00F120E1"/>
    <w:rsid w:val="00F37A20"/>
    <w:rsid w:val="00F47F34"/>
    <w:rsid w:val="00FE706F"/>
    <w:rsid w:val="02885827"/>
    <w:rsid w:val="02A008FF"/>
    <w:rsid w:val="035D7E14"/>
    <w:rsid w:val="088648B3"/>
    <w:rsid w:val="107D339A"/>
    <w:rsid w:val="11090A00"/>
    <w:rsid w:val="1DAE58CC"/>
    <w:rsid w:val="241A2A47"/>
    <w:rsid w:val="32C103D2"/>
    <w:rsid w:val="371B7CF7"/>
    <w:rsid w:val="39DC4847"/>
    <w:rsid w:val="3E257646"/>
    <w:rsid w:val="477375C7"/>
    <w:rsid w:val="49C60D15"/>
    <w:rsid w:val="4E0A7E90"/>
    <w:rsid w:val="4F8D6993"/>
    <w:rsid w:val="505A6F84"/>
    <w:rsid w:val="50E55767"/>
    <w:rsid w:val="55CC1950"/>
    <w:rsid w:val="5B3C4DD0"/>
    <w:rsid w:val="63EA3261"/>
    <w:rsid w:val="64C45DE1"/>
    <w:rsid w:val="6BF64EAE"/>
    <w:rsid w:val="6C9D0B3F"/>
    <w:rsid w:val="6CB27784"/>
    <w:rsid w:val="73F445CA"/>
    <w:rsid w:val="783A6C47"/>
    <w:rsid w:val="78FC788A"/>
    <w:rsid w:val="79CC4684"/>
    <w:rsid w:val="7AF062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2"/>
        <o:r id="V:Rule4" type="connector" idref="#直接连接符 31"/>
        <o:r id="V:Rule5" type="connector" idref="#直接连接符 25"/>
        <o:r id="V:Rule6" type="connector" idref="#直接连接符 24"/>
        <o:r id="V:Rule7" type="connector" idref="#肘形连接符 28"/>
        <o:r id="V:Rule8" type="connector" idref="#直接连接符 27"/>
        <o:r id="V:Rule9" type="connector" idref="#_x0000_s206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Char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72"/>
    <customShpInfo spid="_x0000_s2051"/>
    <customShpInfo spid="_x0000_s2073"/>
    <customShpInfo spid="_x0000_s2070"/>
    <customShpInfo spid="_x0000_s2052"/>
    <customShpInfo spid="_x0000_s2050"/>
    <customShpInfo spid="_x0000_s2057"/>
    <customShpInfo spid="_x0000_s2068"/>
    <customShpInfo spid="_x0000_s2069"/>
    <customShpInfo spid="_x0000_s2056"/>
    <customShpInfo spid="_x0000_s2054"/>
    <customShpInfo spid="_x0000_s2055"/>
    <customShpInfo spid="_x0000_s2063"/>
    <customShpInfo spid="_x0000_s2062"/>
    <customShpInfo spid="_x0000_s2066"/>
    <customShpInfo spid="_x0000_s2065"/>
    <customShpInfo spid="_x0000_s2061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2</Words>
  <Characters>15</Characters>
  <Lines>1</Lines>
  <Paragraphs>1</Paragraphs>
  <TotalTime>3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2016-09-19T08:40:00Z</dcterms:created>
  <dc:creator>贾岩竹</dc:creator>
  <cp:lastModifiedBy>子系民</cp:lastModifiedBy>
  <cp:lastPrinted>2017-08-22T05:45:00Z</cp:lastPrinted>
  <dcterms:modified xsi:type="dcterms:W3CDTF">2019-05-10T01:34:09Z</dcterms:modified>
  <dc:title>出版物批发单位设立的许可流程图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