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left="712" w:leftChars="-200" w:hanging="1132" w:hangingChars="209"/>
        <w:jc w:val="center"/>
        <w:rPr>
          <w:rFonts w:eastAsia="方正小标宋简体"/>
          <w:color w:val="FFFFFF" w:themeColor="background1"/>
          <w:spacing w:val="-17"/>
          <w:w w:val="90"/>
          <w:sz w:val="64"/>
          <w:szCs w:val="72"/>
          <w14:textFill>
            <w14:solidFill>
              <w14:schemeClr w14:val="bg1"/>
            </w14:solidFill>
          </w14:textFill>
        </w:rPr>
      </w:pPr>
      <w:r>
        <w:rPr>
          <w:rFonts w:eastAsia="方正小标宋简体"/>
          <w:color w:val="FFFFFF" w:themeColor="background1"/>
          <w:spacing w:val="-17"/>
          <w:w w:val="90"/>
          <w:sz w:val="64"/>
          <w:szCs w:val="72"/>
          <w14:textFill>
            <w14:solidFill>
              <w14:schemeClr w14:val="bg1"/>
            </w14:solidFill>
          </w14:textFill>
        </w:rPr>
        <w:t>大连金普新区安全生产委员会办公室</w:t>
      </w:r>
    </w:p>
    <w:p>
      <w: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22860</wp:posOffset>
                </wp:positionV>
                <wp:extent cx="6120130" cy="0"/>
                <wp:effectExtent l="0" t="28575" r="6350" b="32385"/>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19.85pt;margin-top:1.8pt;height:0pt;width:481.9pt;z-index:251659264;mso-width-relative:page;mso-height-relative:page;" filled="f" stroked="t" coordsize="21600,21600" o:gfxdata="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kXEVbT&#10;AAAABwEAAA8AAAAAAAAAAQAgAAAAIgAAAGRycy9kb3ducmV2LnhtbFBLAQIUABQAAAAIAIdO4kAf&#10;0sf57AEAAOIDAAAOAAAAAAAAAAEAIAAAACIBAABkcnMvZTJvRG9jLnhtbFBLBQYAAAAABgAGAFkB&#10;AACABQAAAAA=&#10;">
                <v:fill on="f" focussize="0,0"/>
                <v:stroke weight="4.5pt" color="#FFFFFF"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333333"/>
          <w:sz w:val="44"/>
          <w:szCs w:val="44"/>
          <w:shd w:val="clear" w:color="auto" w:fill="FFFFFF"/>
        </w:rPr>
        <w:t>关于</w:t>
      </w:r>
      <w:r>
        <w:rPr>
          <w:rFonts w:hint="eastAsia" w:ascii="方正小标宋简体" w:hAnsi="方正小标宋简体" w:eastAsia="方正小标宋简体" w:cs="方正小标宋简体"/>
          <w:b w:val="0"/>
          <w:bCs w:val="0"/>
          <w:sz w:val="44"/>
          <w:szCs w:val="44"/>
        </w:rPr>
        <w:t>编制</w:t>
      </w:r>
      <w:r>
        <w:rPr>
          <w:rFonts w:hint="eastAsia" w:ascii="方正小标宋简体" w:hAnsi="方正小标宋简体" w:eastAsia="方正小标宋简体" w:cs="方正小标宋简体"/>
          <w:b w:val="0"/>
          <w:bCs w:val="0"/>
          <w:sz w:val="44"/>
          <w:szCs w:val="44"/>
          <w:lang w:eastAsia="zh-CN"/>
        </w:rPr>
        <w:t>和公开部门</w:t>
      </w:r>
      <w:r>
        <w:rPr>
          <w:rFonts w:hint="eastAsia" w:ascii="方正小标宋简体" w:hAnsi="方正小标宋简体" w:eastAsia="方正小标宋简体" w:cs="方正小标宋简体"/>
          <w:b w:val="0"/>
          <w:bCs w:val="0"/>
          <w:sz w:val="44"/>
          <w:szCs w:val="44"/>
        </w:rPr>
        <w:t>安全生产权力和责任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jc w:val="center"/>
        <w:textAlignment w:val="auto"/>
        <w:rPr>
          <w:color w:val="333333"/>
          <w:sz w:val="32"/>
          <w:szCs w:val="32"/>
        </w:rPr>
      </w:pPr>
      <w:r>
        <w:rPr>
          <w:rFonts w:hint="eastAsia" w:ascii="方正小标宋简体" w:hAnsi="方正小标宋简体" w:eastAsia="方正小标宋简体" w:cs="方正小标宋简体"/>
          <w:b w:val="0"/>
          <w:bCs w:val="0"/>
          <w:sz w:val="44"/>
          <w:szCs w:val="44"/>
        </w:rPr>
        <w:t>清单</w:t>
      </w:r>
      <w:r>
        <w:rPr>
          <w:rFonts w:hint="eastAsia" w:ascii="方正小标宋简体" w:hAnsi="方正小标宋简体" w:eastAsia="方正小标宋简体" w:cs="方正小标宋简体"/>
          <w:b w:val="0"/>
          <w:bCs w:val="0"/>
          <w:sz w:val="44"/>
          <w:szCs w:val="44"/>
          <w:lang w:eastAsia="zh-CN"/>
        </w:rPr>
        <w:t>工作的通知</w:t>
      </w:r>
      <w:r>
        <w:rPr>
          <w:color w:val="333333"/>
          <w:sz w:val="32"/>
          <w:szCs w:val="32"/>
          <w:shd w:val="clear" w:color="auto"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color w:val="333333"/>
          <w:sz w:val="32"/>
          <w:szCs w:val="32"/>
        </w:rPr>
      </w:pPr>
      <w:r>
        <w:rPr>
          <w:color w:val="333333"/>
          <w:sz w:val="32"/>
          <w:szCs w:val="32"/>
          <w:shd w:val="clear" w:color="auto" w:fill="FFFFFF"/>
        </w:rPr>
        <w:t>　　</w:t>
      </w:r>
      <w:r>
        <w:rPr>
          <w:color w:val="333333"/>
          <w:sz w:val="32"/>
          <w:szCs w:val="32"/>
          <w:shd w:val="clear" w:color="auto" w:fill="FFFFFF"/>
          <w:lang w:val="en-US"/>
        </w:rPr>
        <w:t> </w:t>
      </w:r>
      <w:r>
        <w:rPr>
          <w:color w:val="333333"/>
          <w:sz w:val="32"/>
          <w:szCs w:val="32"/>
          <w:shd w:val="clear" w:color="auto" w:fill="FFFFFF"/>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lang w:eastAsia="zh-CN"/>
        </w:rPr>
        <w:t>新区发改局、教育局、文旅局、科工信局、人社局、民政局、自然资源局、住建局、交通局、农业局、海洋发展局、商务局、文旅局、卫健局、市场监管局、生态环境分局等负有安全监管管理职责的部门：</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《安全生产法》第十七条要求：县级以上各级人民政府应当组织负有安全生产监督管理职责的部门依法编制安全生产权力和责任清单，公开并接受社会监督。</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根据省、市安委会关于安全生产工作巡查检查标准要求，关于做好金普新区相关部门安全生产权责清单编制及公开工作，通知如下：</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lang w:eastAsia="zh-CN"/>
        </w:rPr>
        <w:t>请各部门进一步完善安全生产权责清单，</w:t>
      </w:r>
      <w:r>
        <w:rPr>
          <w:rFonts w:hint="eastAsia" w:ascii="仿宋_GB2312" w:hAnsi="仿宋_GB2312" w:eastAsia="仿宋_GB2312" w:cs="仿宋_GB2312"/>
          <w:color w:val="333333"/>
          <w:sz w:val="32"/>
          <w:szCs w:val="32"/>
          <w:shd w:val="clear" w:color="auto" w:fill="FFFFFF"/>
        </w:rPr>
        <w:t>不能以</w:t>
      </w:r>
      <w:r>
        <w:rPr>
          <w:rFonts w:hint="eastAsia" w:ascii="仿宋_GB2312" w:hAnsi="仿宋_GB2312" w:eastAsia="仿宋_GB2312" w:cs="仿宋_GB2312"/>
          <w:color w:val="333333"/>
          <w:sz w:val="32"/>
          <w:szCs w:val="32"/>
          <w:shd w:val="clear" w:color="auto" w:fill="FFFFFF"/>
          <w:lang w:eastAsia="zh-CN"/>
        </w:rPr>
        <w:t>单位领导责任清单、</w:t>
      </w:r>
      <w:r>
        <w:rPr>
          <w:rFonts w:hint="eastAsia" w:ascii="仿宋_GB2312" w:hAnsi="仿宋_GB2312" w:eastAsia="仿宋_GB2312" w:cs="仿宋_GB2312"/>
          <w:color w:val="333333"/>
          <w:sz w:val="32"/>
          <w:szCs w:val="32"/>
          <w:shd w:val="clear" w:color="auto" w:fill="FFFFFF"/>
        </w:rPr>
        <w:t>行政审批的权责清单代替安全生产权责清单。</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2.请各部门2023年9月26日前</w:t>
      </w:r>
      <w:r>
        <w:rPr>
          <w:rFonts w:hint="eastAsia" w:ascii="仿宋_GB2312" w:hAnsi="仿宋_GB2312" w:eastAsia="仿宋_GB2312" w:cs="仿宋_GB2312"/>
          <w:color w:val="333333"/>
          <w:sz w:val="32"/>
          <w:szCs w:val="32"/>
          <w:shd w:val="clear" w:color="auto" w:fill="FFFFFF"/>
        </w:rPr>
        <w:t>通过</w:t>
      </w:r>
      <w:r>
        <w:rPr>
          <w:rFonts w:hint="eastAsia" w:ascii="仿宋_GB2312" w:hAnsi="仿宋_GB2312" w:eastAsia="仿宋_GB2312" w:cs="仿宋_GB2312"/>
          <w:color w:val="333333"/>
          <w:sz w:val="32"/>
          <w:szCs w:val="32"/>
          <w:shd w:val="clear" w:color="auto" w:fill="FFFFFF"/>
          <w:lang w:eastAsia="zh-CN"/>
        </w:rPr>
        <w:t>政府网站做好本部门安全生产权责清单公示工作</w:t>
      </w:r>
      <w:r>
        <w:rPr>
          <w:rFonts w:hint="eastAsia" w:ascii="仿宋_GB2312" w:hAnsi="仿宋_GB2312" w:eastAsia="仿宋_GB2312" w:cs="仿宋_GB2312"/>
          <w:color w:val="333333"/>
          <w:sz w:val="32"/>
          <w:szCs w:val="32"/>
          <w:shd w:val="clear" w:color="auto" w:fill="FFFFFF"/>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sz w:val="32"/>
          <w:szCs w:val="32"/>
          <w:shd w:val="clear" w:color="auto" w:fill="FFFFFF"/>
          <w:lang w:val="en-US" w:eastAsia="zh-CN"/>
        </w:rPr>
        <w:t>3.安全生产权责清单的编制及公开事宜建议向市直部门咨询，统一工作口径</w:t>
      </w:r>
      <w:r>
        <w:rPr>
          <w:rFonts w:hint="eastAsia" w:ascii="仿宋_GB2312" w:hAnsi="仿宋_GB2312" w:eastAsia="仿宋_GB2312" w:cs="仿宋_GB2312"/>
          <w:color w:val="333333"/>
          <w:kern w:val="0"/>
          <w:sz w:val="32"/>
          <w:szCs w:val="32"/>
          <w:shd w:val="clear" w:color="auto" w:fill="FFFFFF"/>
          <w:lang w:val="en-US" w:eastAsia="zh-CN" w:bidi="ar-SA"/>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lang w:eastAsia="zh-CN"/>
        </w:rPr>
        <w:t>请各部门于</w:t>
      </w:r>
      <w:r>
        <w:rPr>
          <w:rFonts w:hint="eastAsia" w:ascii="仿宋_GB2312" w:hAnsi="仿宋_GB2312" w:eastAsia="仿宋_GB2312" w:cs="仿宋_GB2312"/>
          <w:color w:val="333333"/>
          <w:sz w:val="32"/>
          <w:szCs w:val="32"/>
          <w:shd w:val="clear" w:color="auto" w:fill="FFFFFF"/>
          <w:lang w:val="en-US" w:eastAsia="zh-CN"/>
        </w:rPr>
        <w:t>2023年9月27日前将本部门</w:t>
      </w:r>
      <w:r>
        <w:rPr>
          <w:rFonts w:hint="eastAsia" w:ascii="仿宋_GB2312" w:hAnsi="仿宋_GB2312" w:eastAsia="仿宋_GB2312" w:cs="仿宋_GB2312"/>
          <w:color w:val="333333"/>
          <w:sz w:val="32"/>
          <w:szCs w:val="32"/>
          <w:shd w:val="clear" w:color="auto" w:fill="FFFFFF"/>
        </w:rPr>
        <w:t>安全生产权力、安全生产责任</w:t>
      </w:r>
      <w:r>
        <w:rPr>
          <w:rFonts w:hint="eastAsia" w:ascii="仿宋_GB2312" w:hAnsi="仿宋_GB2312" w:eastAsia="仿宋_GB2312" w:cs="仿宋_GB2312"/>
          <w:color w:val="333333"/>
          <w:sz w:val="32"/>
          <w:szCs w:val="32"/>
          <w:shd w:val="clear" w:color="auto" w:fill="FFFFFF"/>
          <w:lang w:val="en-US" w:eastAsia="zh-CN"/>
        </w:rPr>
        <w:t>（任务）</w:t>
      </w:r>
      <w:r>
        <w:rPr>
          <w:rFonts w:hint="eastAsia" w:ascii="仿宋_GB2312" w:hAnsi="仿宋_GB2312" w:eastAsia="仿宋_GB2312" w:cs="仿宋_GB2312"/>
          <w:color w:val="333333"/>
          <w:sz w:val="32"/>
          <w:szCs w:val="32"/>
          <w:shd w:val="clear" w:color="auto" w:fill="FFFFFF"/>
        </w:rPr>
        <w:t>清单</w:t>
      </w:r>
      <w:r>
        <w:rPr>
          <w:rFonts w:hint="eastAsia" w:ascii="仿宋_GB2312" w:hAnsi="仿宋_GB2312" w:eastAsia="仿宋_GB2312" w:cs="仿宋_GB2312"/>
          <w:color w:val="333333"/>
          <w:sz w:val="32"/>
          <w:szCs w:val="32"/>
          <w:shd w:val="clear" w:color="auto" w:fill="FFFFFF"/>
          <w:lang w:eastAsia="zh-CN"/>
        </w:rPr>
        <w:t>、公开截图报新区安委办。</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553" w:leftChars="304" w:right="0" w:hanging="915" w:hangingChars="286"/>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附  件:***部门安全生产权力、职责（任务）清单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联系人：李广魏，电话：87680800，邮箱：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"mailto:jpawhbgs@163.com" </w:instrText>
      </w:r>
      <w:r>
        <w:rPr>
          <w:rFonts w:hint="eastAsia" w:ascii="仿宋_GB2312" w:hAnsi="仿宋_GB2312" w:eastAsia="仿宋_GB2312" w:cs="仿宋_GB2312"/>
          <w:kern w:val="2"/>
          <w:sz w:val="32"/>
          <w:szCs w:val="32"/>
          <w:lang w:val="en-US" w:eastAsia="zh-CN" w:bidi="ar-SA"/>
        </w:rPr>
        <w:fldChar w:fldCharType="separate"/>
      </w:r>
      <w:r>
        <w:rPr>
          <w:rStyle w:val="16"/>
          <w:rFonts w:hint="eastAsia" w:ascii="仿宋_GB2312" w:hAnsi="仿宋_GB2312" w:eastAsia="仿宋_GB2312" w:cs="仿宋_GB2312"/>
          <w:kern w:val="2"/>
          <w:sz w:val="32"/>
          <w:szCs w:val="32"/>
          <w:lang w:val="en-US" w:eastAsia="zh-CN" w:bidi="ar-SA"/>
        </w:rPr>
        <w:t>jpawhbgs@163.com</w:t>
      </w:r>
      <w:r>
        <w:rPr>
          <w:rFonts w:hint="eastAsia" w:ascii="仿宋_GB2312" w:hAnsi="仿宋_GB2312" w:eastAsia="仿宋_GB2312" w:cs="仿宋_GB2312"/>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大连金普新区安全生产委员会办公室</w:t>
      </w:r>
    </w:p>
    <w:p>
      <w:pPr>
        <w:pStyle w:val="30"/>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 xml:space="preserve">                               2023年9月20日</w:t>
      </w: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pStyle w:val="30"/>
        <w:rPr>
          <w:rFonts w:hint="eastAsia" w:ascii="仿宋_GB2312" w:hAnsi="仿宋_GB2312" w:eastAsia="仿宋_GB2312" w:cs="仿宋_GB2312"/>
          <w:color w:val="333333"/>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w:t>
      </w:r>
      <w:r>
        <w:rPr>
          <w:rFonts w:hint="eastAsia" w:ascii="方正小标宋简体" w:hAnsi="方正小标宋简体" w:eastAsia="方正小标宋简体" w:cs="方正小标宋简体"/>
          <w:bCs/>
          <w:color w:val="000000"/>
          <w:sz w:val="44"/>
          <w:szCs w:val="44"/>
          <w:lang w:eastAsia="zh-CN"/>
        </w:rPr>
        <w:t>部门安全生产</w:t>
      </w:r>
      <w:r>
        <w:rPr>
          <w:rFonts w:hint="eastAsia" w:ascii="方正小标宋简体" w:hAnsi="方正小标宋简体" w:eastAsia="方正小标宋简体" w:cs="方正小标宋简体"/>
          <w:bCs/>
          <w:color w:val="000000"/>
          <w:sz w:val="44"/>
          <w:szCs w:val="44"/>
        </w:rPr>
        <w:t>监管权力</w:t>
      </w:r>
      <w:r>
        <w:rPr>
          <w:rFonts w:hint="eastAsia" w:ascii="方正小标宋简体" w:hAnsi="方正小标宋简体" w:eastAsia="方正小标宋简体" w:cs="方正小标宋简体"/>
          <w:bCs/>
          <w:color w:val="000000"/>
          <w:sz w:val="44"/>
          <w:szCs w:val="44"/>
          <w:lang w:eastAsia="zh-CN"/>
        </w:rPr>
        <w:t>、职责（任务）</w:t>
      </w:r>
      <w:r>
        <w:rPr>
          <w:rFonts w:hint="eastAsia" w:ascii="方正小标宋简体" w:hAnsi="方正小标宋简体" w:eastAsia="方正小标宋简体" w:cs="方正小标宋简体"/>
          <w:bCs/>
          <w:color w:val="000000"/>
          <w:sz w:val="44"/>
          <w:szCs w:val="44"/>
        </w:rPr>
        <w:t>清单</w:t>
      </w:r>
    </w:p>
    <w:tbl>
      <w:tblPr>
        <w:tblStyle w:val="12"/>
        <w:tblpPr w:leftFromText="180" w:rightFromText="180" w:vertAnchor="text" w:horzAnchor="page" w:tblpX="1027" w:tblpY="681"/>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690"/>
        <w:gridCol w:w="1340"/>
        <w:gridCol w:w="860"/>
        <w:gridCol w:w="2130"/>
        <w:gridCol w:w="900"/>
        <w:gridCol w:w="315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职权类型</w:t>
            </w:r>
          </w:p>
        </w:tc>
        <w:tc>
          <w:tcPr>
            <w:tcW w:w="2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职权（任务）名称</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职权（任务）依据</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主体</w:t>
            </w:r>
          </w:p>
        </w:tc>
        <w:tc>
          <w:tcPr>
            <w:tcW w:w="31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责任（任务）事项</w:t>
            </w: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子项</w:t>
            </w: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c>
          <w:tcPr>
            <w:tcW w:w="31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行政</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lang w:eastAsia="zh-CN"/>
              </w:rPr>
            </w:pPr>
            <w:r>
              <w:rPr>
                <w:rFonts w:hint="eastAsia" w:ascii="宋体" w:hAnsi="宋体"/>
                <w:color w:val="000000"/>
                <w:sz w:val="16"/>
                <w:szCs w:val="24"/>
              </w:rPr>
              <w:t>检查</w:t>
            </w:r>
            <w:r>
              <w:rPr>
                <w:rFonts w:hint="eastAsia" w:ascii="宋体" w:hAnsi="宋体"/>
                <w:color w:val="000000"/>
                <w:sz w:val="16"/>
                <w:szCs w:val="24"/>
                <w:lang w:eastAsia="zh-CN"/>
              </w:rPr>
              <w:t>（例子）</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对民用飞机、民用船舶制造业的生产经营单位执行安全生产法律法规情况的进行监督检查</w:t>
            </w:r>
            <w:r>
              <w:rPr>
                <w:rFonts w:hint="eastAsia" w:ascii="宋体" w:hAnsi="宋体"/>
                <w:color w:val="000000"/>
                <w:sz w:val="16"/>
                <w:szCs w:val="24"/>
                <w:lang w:eastAsia="zh-CN"/>
              </w:rPr>
              <w:t>（例子）</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【法律】《中华人民共和国安全生产法》第三条安全生产工作实行管行业必须管安全……。</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【规范性文件】《关于印发〈</w:t>
            </w:r>
            <w:r>
              <w:rPr>
                <w:rFonts w:hint="eastAsia" w:ascii="宋体" w:hAnsi="宋体"/>
                <w:color w:val="000000"/>
                <w:sz w:val="16"/>
                <w:szCs w:val="24"/>
                <w:lang w:eastAsia="zh-CN"/>
              </w:rPr>
              <w:t>金普新区</w:t>
            </w:r>
            <w:r>
              <w:rPr>
                <w:rFonts w:hint="eastAsia" w:ascii="宋体" w:hAnsi="宋体"/>
                <w:color w:val="000000"/>
                <w:sz w:val="16"/>
                <w:szCs w:val="24"/>
              </w:rPr>
              <w:t>安全生产委员会成员单位及</w:t>
            </w:r>
            <w:r>
              <w:rPr>
                <w:rFonts w:hint="eastAsia" w:ascii="宋体" w:hAnsi="宋体"/>
                <w:color w:val="000000"/>
                <w:sz w:val="16"/>
                <w:szCs w:val="24"/>
                <w:lang w:eastAsia="zh-CN"/>
              </w:rPr>
              <w:t>相关</w:t>
            </w:r>
            <w:r>
              <w:rPr>
                <w:rFonts w:hint="eastAsia" w:ascii="宋体" w:hAnsi="宋体"/>
                <w:color w:val="000000"/>
                <w:sz w:val="16"/>
                <w:szCs w:val="24"/>
              </w:rPr>
              <w:t>部门安全生产工作任务分工〉的通知》（大</w:t>
            </w:r>
            <w:r>
              <w:rPr>
                <w:rFonts w:hint="eastAsia" w:ascii="宋体" w:hAnsi="宋体"/>
                <w:color w:val="000000"/>
                <w:sz w:val="16"/>
                <w:szCs w:val="24"/>
                <w:lang w:eastAsia="zh-CN"/>
              </w:rPr>
              <w:t>金普</w:t>
            </w:r>
            <w:r>
              <w:rPr>
                <w:rFonts w:hint="eastAsia" w:ascii="宋体" w:hAnsi="宋体"/>
                <w:color w:val="000000"/>
                <w:sz w:val="16"/>
                <w:szCs w:val="24"/>
              </w:rPr>
              <w:t>安委</w:t>
            </w:r>
            <w:r>
              <w:rPr>
                <w:rFonts w:hint="eastAsia" w:ascii="宋体" w:hAnsi="宋体"/>
                <w:color w:val="000000"/>
                <w:sz w:val="16"/>
                <w:szCs w:val="24"/>
                <w:lang w:eastAsia="zh-CN"/>
              </w:rPr>
              <w:t>发</w:t>
            </w:r>
            <w:r>
              <w:rPr>
                <w:rFonts w:hint="eastAsia" w:ascii="宋体" w:hAnsi="宋体"/>
                <w:color w:val="000000"/>
                <w:sz w:val="16"/>
                <w:szCs w:val="24"/>
              </w:rPr>
              <w:t>〔202</w:t>
            </w:r>
            <w:r>
              <w:rPr>
                <w:rFonts w:hint="eastAsia" w:ascii="宋体" w:hAnsi="宋体"/>
                <w:color w:val="000000"/>
                <w:sz w:val="16"/>
                <w:szCs w:val="24"/>
                <w:lang w:val="en-US" w:eastAsia="zh-CN"/>
              </w:rPr>
              <w:t>2</w:t>
            </w:r>
            <w:r>
              <w:rPr>
                <w:rFonts w:hint="eastAsia" w:ascii="宋体" w:hAnsi="宋体"/>
                <w:color w:val="000000"/>
                <w:sz w:val="16"/>
                <w:szCs w:val="24"/>
              </w:rPr>
              <w:t>〕1号）</w:t>
            </w:r>
            <w:r>
              <w:rPr>
                <w:rFonts w:hint="eastAsia" w:ascii="宋体" w:hAnsi="宋体"/>
                <w:color w:val="000000"/>
                <w:sz w:val="16"/>
                <w:szCs w:val="24"/>
                <w:lang w:eastAsia="zh-CN"/>
              </w:rPr>
              <w:t>（例子）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市工业和信息化局</w:t>
            </w:r>
            <w:r>
              <w:rPr>
                <w:rFonts w:hint="eastAsia" w:ascii="宋体" w:hAnsi="宋体"/>
                <w:color w:val="000000"/>
                <w:sz w:val="16"/>
                <w:szCs w:val="24"/>
                <w:lang w:eastAsia="zh-CN"/>
              </w:rPr>
              <w:t>（例子）</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1.检查责任：按照法律法规的规定和程序实施检查，依法开展执法工作，对生产经营单位执行的法律、法规和国家标准或者行业标准的情况进行监督检查；进行检查时，执法人员不得少于两人，并应当向当事人或者有关人员出示证件。</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2.督促整改责任：发现有影响安全生产的问题时，责令改正。</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3.处置责任：对发现安全隐患，责令限期整改;对违法的行为依法予以纠正。</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4.其他法律法规规章文件规定的应履行的责任。</w:t>
            </w:r>
            <w:r>
              <w:rPr>
                <w:rFonts w:hint="eastAsia" w:ascii="宋体" w:hAnsi="宋体"/>
                <w:color w:val="000000"/>
                <w:sz w:val="16"/>
                <w:szCs w:val="24"/>
                <w:lang w:eastAsia="zh-CN"/>
              </w:rPr>
              <w:t>（例子）</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行政</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处罚</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对民用飞机、民用船舶制造业的生产经营单位未保证安全生产所必需的资金投入行为的处罚 </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【法律】《中华人民共和国安全生产法》第九十三条 生产经营单位的决策机构、主要负责人或者个人经营的投资人不依照本法规定保证安全生产所必须的资金投入，</w:t>
            </w:r>
            <w:r>
              <w:rPr>
                <w:rFonts w:hint="eastAsia" w:ascii="宋体" w:hAnsi="宋体"/>
                <w:color w:val="000000"/>
                <w:sz w:val="16"/>
                <w:szCs w:val="24"/>
                <w:lang w:val="en-US" w:eastAsia="zh-CN"/>
              </w:rPr>
              <w:t>...</w:t>
            </w:r>
            <w:r>
              <w:rPr>
                <w:rFonts w:hint="eastAsia" w:ascii="宋体" w:hAnsi="宋体"/>
                <w:color w:val="000000"/>
                <w:sz w:val="16"/>
                <w:szCs w:val="24"/>
              </w:rPr>
              <w:t>。                                                                  【规范性文件】《关于印发〈</w:t>
            </w:r>
            <w:r>
              <w:rPr>
                <w:rFonts w:hint="eastAsia" w:ascii="宋体" w:hAnsi="宋体"/>
                <w:color w:val="000000"/>
                <w:sz w:val="16"/>
                <w:szCs w:val="24"/>
                <w:lang w:eastAsia="zh-CN"/>
              </w:rPr>
              <w:t>金普新区</w:t>
            </w:r>
            <w:r>
              <w:rPr>
                <w:rFonts w:hint="eastAsia" w:ascii="宋体" w:hAnsi="宋体"/>
                <w:color w:val="000000"/>
                <w:sz w:val="16"/>
                <w:szCs w:val="24"/>
              </w:rPr>
              <w:t>安全生产委员会成员单位及</w:t>
            </w:r>
            <w:r>
              <w:rPr>
                <w:rFonts w:hint="eastAsia" w:ascii="宋体" w:hAnsi="宋体"/>
                <w:color w:val="000000"/>
                <w:sz w:val="16"/>
                <w:szCs w:val="24"/>
                <w:lang w:eastAsia="zh-CN"/>
              </w:rPr>
              <w:t>相关</w:t>
            </w:r>
            <w:r>
              <w:rPr>
                <w:rFonts w:hint="eastAsia" w:ascii="宋体" w:hAnsi="宋体"/>
                <w:color w:val="000000"/>
                <w:sz w:val="16"/>
                <w:szCs w:val="24"/>
              </w:rPr>
              <w:t>部门安全生产工作任务分工〉的通知》（大</w:t>
            </w:r>
            <w:r>
              <w:rPr>
                <w:rFonts w:hint="eastAsia" w:ascii="宋体" w:hAnsi="宋体"/>
                <w:color w:val="000000"/>
                <w:sz w:val="16"/>
                <w:szCs w:val="24"/>
                <w:lang w:eastAsia="zh-CN"/>
              </w:rPr>
              <w:t>金普</w:t>
            </w:r>
            <w:r>
              <w:rPr>
                <w:rFonts w:hint="eastAsia" w:ascii="宋体" w:hAnsi="宋体"/>
                <w:color w:val="000000"/>
                <w:sz w:val="16"/>
                <w:szCs w:val="24"/>
              </w:rPr>
              <w:t>安委</w:t>
            </w:r>
            <w:r>
              <w:rPr>
                <w:rFonts w:hint="eastAsia" w:ascii="宋体" w:hAnsi="宋体"/>
                <w:color w:val="000000"/>
                <w:sz w:val="16"/>
                <w:szCs w:val="24"/>
                <w:lang w:eastAsia="zh-CN"/>
              </w:rPr>
              <w:t>发</w:t>
            </w:r>
            <w:r>
              <w:rPr>
                <w:rFonts w:hint="eastAsia" w:ascii="宋体" w:hAnsi="宋体"/>
                <w:color w:val="000000"/>
                <w:sz w:val="16"/>
                <w:szCs w:val="24"/>
              </w:rPr>
              <w:t>〔202</w:t>
            </w:r>
            <w:r>
              <w:rPr>
                <w:rFonts w:hint="eastAsia" w:ascii="宋体" w:hAnsi="宋体"/>
                <w:color w:val="000000"/>
                <w:sz w:val="16"/>
                <w:szCs w:val="24"/>
                <w:lang w:val="en-US" w:eastAsia="zh-CN"/>
              </w:rPr>
              <w:t>2</w:t>
            </w:r>
            <w:r>
              <w:rPr>
                <w:rFonts w:hint="eastAsia" w:ascii="宋体" w:hAnsi="宋体"/>
                <w:color w:val="000000"/>
                <w:sz w:val="16"/>
                <w:szCs w:val="24"/>
              </w:rPr>
              <w:t>〕1号）《企业安全生产费用提取和使用管理办法》（财企[2012]60号）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市工业和信息化局</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1.立案责任：通过检查、举报</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2.调查取证责任：工信管理部门对立案的案件，指定专人负责，及时组织调查取证，</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3.审理责任：审理案件调查材料，对案件违法事实、证据、调查取证程序、法律适用、</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4.告知责任：作出行政处罚决定前，应制作行政处罚告知书送达当事人，</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5.决定责任：作出处罚决定，制作行政处罚决定书，</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6.送达责任：行政处罚决定书应当在宣告后当场交付当事人；</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color w:val="000000"/>
                <w:sz w:val="16"/>
                <w:szCs w:val="24"/>
              </w:rPr>
            </w:pPr>
            <w:r>
              <w:rPr>
                <w:rFonts w:hint="eastAsia" w:ascii="宋体" w:hAnsi="宋体"/>
                <w:color w:val="000000"/>
                <w:sz w:val="16"/>
                <w:szCs w:val="24"/>
              </w:rPr>
              <w:t>7.执行责任：依照生效的行政处罚决定，</w:t>
            </w:r>
            <w:r>
              <w:rPr>
                <w:rFonts w:hint="eastAsia" w:ascii="宋体" w:hAnsi="宋体"/>
                <w:color w:val="000000"/>
                <w:sz w:val="16"/>
                <w:szCs w:val="24"/>
                <w:lang w:val="en-US" w:eastAsia="zh-CN"/>
              </w:rPr>
              <w:t>..</w:t>
            </w:r>
            <w:r>
              <w:rPr>
                <w:rFonts w:hint="eastAsia" w:ascii="宋体" w:hAnsi="宋体"/>
                <w:color w:val="000000"/>
                <w:sz w:val="16"/>
                <w:szCs w:val="24"/>
              </w:rPr>
              <w:t>。</w:t>
            </w:r>
          </w:p>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r>
              <w:rPr>
                <w:rFonts w:hint="eastAsia" w:ascii="宋体" w:hAnsi="宋体"/>
                <w:color w:val="000000"/>
                <w:sz w:val="16"/>
                <w:szCs w:val="24"/>
              </w:rPr>
              <w:t xml:space="preserve">8.其他法律法规规章文件规定应履行的责任。  </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both"/>
              <w:textAlignment w:val="auto"/>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6"/>
                <w:szCs w:val="16"/>
                <w:u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6"/>
                <w:szCs w:val="16"/>
                <w:u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bookmarkStart w:id="0" w:name="_GoBack"/>
            <w:bookmarkEnd w:id="0"/>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6"/>
                <w:szCs w:val="16"/>
                <w:u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6"/>
                <w:szCs w:val="16"/>
                <w:u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16"/>
                <w:szCs w:val="16"/>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16"/>
                <w:szCs w:val="16"/>
                <w:u w:val="none"/>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16"/>
                <w:szCs w:val="16"/>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iCs w:val="0"/>
                <w:color w:val="000000"/>
                <w:sz w:val="16"/>
                <w:szCs w:val="16"/>
                <w:u w:val="none"/>
              </w:rPr>
            </w:pPr>
          </w:p>
        </w:tc>
      </w:tr>
    </w:tbl>
    <w:p>
      <w:pPr>
        <w:pStyle w:val="30"/>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方正小标宋简体" w:hAnsi="方正小标宋简体" w:eastAsia="方正小标宋简体" w:cs="方正小标宋简体"/>
          <w:bCs/>
          <w:color w:val="000000"/>
          <w:sz w:val="24"/>
          <w:szCs w:val="24"/>
          <w:u w:val="none"/>
          <w:lang w:eastAsia="zh-CN"/>
        </w:rPr>
        <w:t>填报单位盖章）</w:t>
      </w:r>
      <w:r>
        <w:rPr>
          <w:rFonts w:hint="eastAsia" w:ascii="方正小标宋简体" w:hAnsi="方正小标宋简体" w:eastAsia="方正小标宋简体" w:cs="方正小标宋简体"/>
          <w:bCs/>
          <w:color w:val="000000"/>
          <w:sz w:val="24"/>
          <w:szCs w:val="24"/>
          <w:u w:val="single"/>
          <w:lang w:eastAsia="zh-CN"/>
        </w:rPr>
        <w:t>：</w:t>
      </w:r>
      <w:r>
        <w:rPr>
          <w:rFonts w:hint="eastAsia" w:ascii="方正小标宋简体" w:hAnsi="方正小标宋简体" w:eastAsia="方正小标宋简体" w:cs="方正小标宋简体"/>
          <w:bCs/>
          <w:color w:val="000000"/>
          <w:sz w:val="24"/>
          <w:szCs w:val="24"/>
          <w:u w:val="single"/>
          <w:lang w:val="en-US" w:eastAsia="zh-CN"/>
        </w:rPr>
        <w:t xml:space="preserve">               </w:t>
      </w:r>
      <w:r>
        <w:rPr>
          <w:rFonts w:hint="eastAsia" w:ascii="方正小标宋简体" w:hAnsi="方正小标宋简体" w:eastAsia="方正小标宋简体" w:cs="方正小标宋简体"/>
          <w:bCs/>
          <w:color w:val="000000"/>
          <w:sz w:val="24"/>
          <w:szCs w:val="24"/>
          <w:u w:val="none"/>
          <w:lang w:val="en-US" w:eastAsia="zh-CN"/>
        </w:rPr>
        <w:t>填报人：</w:t>
      </w:r>
      <w:r>
        <w:rPr>
          <w:rFonts w:hint="eastAsia" w:ascii="方正小标宋简体" w:hAnsi="方正小标宋简体" w:eastAsia="方正小标宋简体" w:cs="方正小标宋简体"/>
          <w:bCs/>
          <w:color w:val="000000"/>
          <w:sz w:val="24"/>
          <w:szCs w:val="24"/>
          <w:u w:val="single"/>
          <w:lang w:val="en-US" w:eastAsia="zh-CN"/>
        </w:rPr>
        <w:t xml:space="preserve">               </w:t>
      </w:r>
      <w:r>
        <w:rPr>
          <w:rFonts w:hint="eastAsia" w:ascii="方正小标宋简体" w:hAnsi="方正小标宋简体" w:eastAsia="方正小标宋简体" w:cs="方正小标宋简体"/>
          <w:bCs/>
          <w:color w:val="000000"/>
          <w:sz w:val="24"/>
          <w:szCs w:val="24"/>
          <w:u w:val="none"/>
          <w:lang w:val="en-US" w:eastAsia="zh-CN"/>
        </w:rPr>
        <w:t>联系电话：</w:t>
      </w:r>
      <w:r>
        <w:rPr>
          <w:rFonts w:hint="eastAsia" w:ascii="方正小标宋简体" w:hAnsi="方正小标宋简体" w:eastAsia="方正小标宋简体" w:cs="方正小标宋简体"/>
          <w:bCs/>
          <w:color w:val="000000"/>
          <w:sz w:val="24"/>
          <w:szCs w:val="24"/>
          <w:u w:val="single"/>
          <w:lang w:val="en-US" w:eastAsia="zh-CN"/>
        </w:rPr>
        <w:t xml:space="preserve">               </w:t>
      </w:r>
    </w:p>
    <w:sectPr>
      <w:headerReference r:id="rId3" w:type="default"/>
      <w:footerReference r:id="rId5" w:type="default"/>
      <w:headerReference r:id="rId4" w:type="even"/>
      <w:footerReference r:id="rId6" w:type="even"/>
      <w:pgSz w:w="11906" w:h="16838"/>
      <w:pgMar w:top="1701"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w:t>
    </w:r>
    <w:r>
      <w:rPr>
        <w:rFonts w:ascii="宋体" w:hAnsi="宋体"/>
        <w:sz w:val="28"/>
        <w:szCs w:val="28"/>
      </w:rPr>
      <w:fldChar w:fldCharType="end"/>
    </w:r>
    <w:r>
      <w:rPr>
        <w:rStyle w:val="15"/>
        <w:rFonts w:hint="eastAsia" w:ascii="宋体" w:hAnsi="宋体"/>
        <w:sz w:val="28"/>
        <w:szCs w:val="2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MmE5MTE1ZjdhZDMwYzQ0ZWZhYzgxZTA3NWViYzYifQ=="/>
  </w:docVars>
  <w:rsids>
    <w:rsidRoot w:val="0060521E"/>
    <w:rsid w:val="00200CA1"/>
    <w:rsid w:val="00293A39"/>
    <w:rsid w:val="00303976"/>
    <w:rsid w:val="00304B2C"/>
    <w:rsid w:val="00325E35"/>
    <w:rsid w:val="0033662F"/>
    <w:rsid w:val="00364D4C"/>
    <w:rsid w:val="00384A47"/>
    <w:rsid w:val="003A7419"/>
    <w:rsid w:val="00433684"/>
    <w:rsid w:val="004E02C5"/>
    <w:rsid w:val="00522C8B"/>
    <w:rsid w:val="00561BCB"/>
    <w:rsid w:val="005B2104"/>
    <w:rsid w:val="005D51DA"/>
    <w:rsid w:val="00600B1A"/>
    <w:rsid w:val="0060521E"/>
    <w:rsid w:val="006743BE"/>
    <w:rsid w:val="00704862"/>
    <w:rsid w:val="007B0E9C"/>
    <w:rsid w:val="00813BFA"/>
    <w:rsid w:val="00837DE3"/>
    <w:rsid w:val="008E343E"/>
    <w:rsid w:val="0092647D"/>
    <w:rsid w:val="00985E59"/>
    <w:rsid w:val="009E46A2"/>
    <w:rsid w:val="00A53947"/>
    <w:rsid w:val="00A65736"/>
    <w:rsid w:val="00AE4856"/>
    <w:rsid w:val="00B2156A"/>
    <w:rsid w:val="00B851E4"/>
    <w:rsid w:val="00BC2C81"/>
    <w:rsid w:val="00CD6CD9"/>
    <w:rsid w:val="00CF6115"/>
    <w:rsid w:val="00D07EFE"/>
    <w:rsid w:val="00D46563"/>
    <w:rsid w:val="00D66C27"/>
    <w:rsid w:val="00DB6ABB"/>
    <w:rsid w:val="00DD15EC"/>
    <w:rsid w:val="00EA229B"/>
    <w:rsid w:val="06690EDC"/>
    <w:rsid w:val="0DFE3FB5"/>
    <w:rsid w:val="0F607C6B"/>
    <w:rsid w:val="12B025FF"/>
    <w:rsid w:val="13830ED1"/>
    <w:rsid w:val="16D87618"/>
    <w:rsid w:val="1A8F78C9"/>
    <w:rsid w:val="1AA16AB0"/>
    <w:rsid w:val="21C94C2A"/>
    <w:rsid w:val="23AE03B1"/>
    <w:rsid w:val="23E12CD1"/>
    <w:rsid w:val="23FA6C3B"/>
    <w:rsid w:val="2C9C30E7"/>
    <w:rsid w:val="2E6D7920"/>
    <w:rsid w:val="34590A22"/>
    <w:rsid w:val="349C2FC5"/>
    <w:rsid w:val="37FA35EC"/>
    <w:rsid w:val="39FA28E7"/>
    <w:rsid w:val="3E8A733B"/>
    <w:rsid w:val="442347E8"/>
    <w:rsid w:val="44DC27AE"/>
    <w:rsid w:val="517535C3"/>
    <w:rsid w:val="597A591D"/>
    <w:rsid w:val="65C0742B"/>
    <w:rsid w:val="69325327"/>
    <w:rsid w:val="694F3806"/>
    <w:rsid w:val="6A002999"/>
    <w:rsid w:val="6F2E2A78"/>
    <w:rsid w:val="6F5B09F3"/>
    <w:rsid w:val="75462399"/>
    <w:rsid w:val="75984DF8"/>
    <w:rsid w:val="76FF0F5E"/>
    <w:rsid w:val="7CA64C4B"/>
    <w:rsid w:val="7FA8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360" w:lineRule="auto"/>
      <w:ind w:firstLine="420" w:firstLineChars="200"/>
    </w:pPr>
    <w:rPr>
      <w:rFonts w:ascii="宋体" w:cs="宋体"/>
      <w:sz w:val="28"/>
      <w:szCs w:val="28"/>
    </w:rPr>
  </w:style>
  <w:style w:type="paragraph" w:styleId="4">
    <w:name w:val="index 5"/>
    <w:basedOn w:val="1"/>
    <w:next w:val="1"/>
    <w:qFormat/>
    <w:uiPriority w:val="0"/>
    <w:pPr>
      <w:spacing w:line="240" w:lineRule="auto"/>
      <w:ind w:left="1680" w:firstLine="0" w:firstLineChars="0"/>
    </w:pPr>
    <w:rPr>
      <w:rFonts w:ascii="Calibri" w:hAnsi="Calibri" w:eastAsia="宋体"/>
      <w:sz w:val="21"/>
    </w:rPr>
  </w:style>
  <w:style w:type="paragraph" w:styleId="5">
    <w:name w:val="Body Text Indent"/>
    <w:basedOn w:val="1"/>
    <w:next w:val="4"/>
    <w:qFormat/>
    <w:uiPriority w:val="0"/>
    <w:pPr>
      <w:ind w:firstLine="560" w:firstLineChars="200"/>
    </w:pPr>
    <w:rPr>
      <w:rFonts w:eastAsia="仿宋_GB2312"/>
      <w:sz w:val="28"/>
    </w:rPr>
  </w:style>
  <w:style w:type="paragraph" w:styleId="6">
    <w:name w:val="Plain Text"/>
    <w:basedOn w:val="1"/>
    <w:qFormat/>
    <w:uiPriority w:val="0"/>
    <w:rPr>
      <w:rFonts w:ascii="宋体" w:hAnsi="Courier New"/>
      <w:szCs w:val="21"/>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next w:val="5"/>
    <w:qFormat/>
    <w:uiPriority w:val="0"/>
    <w:pPr>
      <w:widowControl/>
      <w:tabs>
        <w:tab w:val="left" w:pos="-5"/>
      </w:tabs>
      <w:spacing w:after="120" w:line="276" w:lineRule="auto"/>
      <w:ind w:left="200" w:leftChars="200" w:firstLine="420" w:firstLineChars="200"/>
      <w:jc w:val="left"/>
    </w:pPr>
    <w:rPr>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BodyText1I2"/>
    <w:basedOn w:val="18"/>
    <w:qFormat/>
    <w:uiPriority w:val="0"/>
    <w:pPr>
      <w:spacing w:line="300" w:lineRule="auto"/>
      <w:ind w:firstLine="420" w:firstLineChars="200"/>
      <w:jc w:val="both"/>
      <w:textAlignment w:val="baseline"/>
    </w:pPr>
  </w:style>
  <w:style w:type="paragraph" w:customStyle="1" w:styleId="18">
    <w:name w:val="BodyTextIndent"/>
    <w:basedOn w:val="1"/>
    <w:next w:val="19"/>
    <w:qFormat/>
    <w:uiPriority w:val="0"/>
    <w:pPr>
      <w:spacing w:line="300" w:lineRule="auto"/>
      <w:ind w:firstLine="200"/>
      <w:jc w:val="both"/>
      <w:textAlignment w:val="baseline"/>
    </w:pPr>
    <w:rPr>
      <w:kern w:val="2"/>
      <w:sz w:val="28"/>
      <w:szCs w:val="28"/>
      <w:lang w:val="en-US" w:eastAsia="zh-CN" w:bidi="ar-SA"/>
    </w:rPr>
  </w:style>
  <w:style w:type="paragraph" w:customStyle="1" w:styleId="19">
    <w:name w:val="NormalIndent"/>
    <w:basedOn w:val="1"/>
    <w:next w:val="1"/>
    <w:qFormat/>
    <w:uiPriority w:val="0"/>
    <w:pPr>
      <w:ind w:firstLine="420" w:firstLineChars="200"/>
      <w:jc w:val="both"/>
      <w:textAlignment w:val="baseline"/>
    </w:pPr>
    <w:rPr>
      <w:rFonts w:eastAsia="仿宋"/>
      <w:kern w:val="2"/>
      <w:sz w:val="32"/>
      <w:szCs w:val="32"/>
      <w:lang w:val="en-US" w:eastAsia="zh-CN" w:bidi="ar-SA"/>
    </w:rPr>
  </w:style>
  <w:style w:type="character" w:customStyle="1" w:styleId="20">
    <w:name w:val="页眉 Char"/>
    <w:basedOn w:val="14"/>
    <w:link w:val="8"/>
    <w:qFormat/>
    <w:uiPriority w:val="0"/>
    <w:rPr>
      <w:kern w:val="2"/>
      <w:sz w:val="18"/>
      <w:szCs w:val="18"/>
    </w:rPr>
  </w:style>
  <w:style w:type="character" w:customStyle="1" w:styleId="21">
    <w:name w:val="页脚 Char"/>
    <w:basedOn w:val="14"/>
    <w:link w:val="7"/>
    <w:qFormat/>
    <w:uiPriority w:val="0"/>
    <w:rPr>
      <w:kern w:val="2"/>
      <w:sz w:val="18"/>
      <w:szCs w:val="18"/>
    </w:rPr>
  </w:style>
  <w:style w:type="character" w:customStyle="1" w:styleId="22">
    <w:name w:val="16"/>
    <w:basedOn w:val="14"/>
    <w:qFormat/>
    <w:uiPriority w:val="0"/>
    <w:rPr>
      <w:rFonts w:hint="default" w:ascii="Times New Roman" w:hAnsi="Times New Roman" w:cs="Times New Roman"/>
    </w:rPr>
  </w:style>
  <w:style w:type="paragraph" w:customStyle="1" w:styleId="23">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2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11"/>
    <w:basedOn w:val="14"/>
    <w:qFormat/>
    <w:uiPriority w:val="0"/>
    <w:rPr>
      <w:rFonts w:hint="eastAsia" w:ascii="宋体" w:hAnsi="宋体" w:eastAsia="宋体" w:cs="宋体"/>
      <w:b/>
      <w:color w:val="000000"/>
      <w:sz w:val="18"/>
      <w:szCs w:val="18"/>
      <w:u w:val="none"/>
    </w:rPr>
  </w:style>
  <w:style w:type="paragraph" w:customStyle="1" w:styleId="26">
    <w:name w:val="一级条标题"/>
    <w:next w:val="2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二级无"/>
    <w:basedOn w:val="29"/>
    <w:qFormat/>
    <w:uiPriority w:val="0"/>
    <w:pPr>
      <w:spacing w:before="0" w:beforeLines="0" w:after="0" w:afterLines="0"/>
    </w:pPr>
    <w:rPr>
      <w:rFonts w:ascii="宋体" w:eastAsia="宋体"/>
    </w:rPr>
  </w:style>
  <w:style w:type="paragraph" w:customStyle="1" w:styleId="29">
    <w:name w:val="二级条标题"/>
    <w:basedOn w:val="26"/>
    <w:next w:val="27"/>
    <w:qFormat/>
    <w:uiPriority w:val="0"/>
    <w:pPr>
      <w:numPr>
        <w:ilvl w:val="2"/>
        <w:numId w:val="1"/>
      </w:numPr>
      <w:spacing w:before="50" w:after="50"/>
      <w:outlineLvl w:val="3"/>
    </w:pPr>
  </w:style>
  <w:style w:type="paragraph" w:customStyle="1" w:styleId="30">
    <w:name w:val="BodyText"/>
    <w:basedOn w:val="1"/>
    <w:qFormat/>
    <w:uiPriority w:val="0"/>
    <w:pPr>
      <w:jc w:val="both"/>
      <w:textAlignment w:val="baseline"/>
    </w:pPr>
    <w:rPr>
      <w:kern w:val="2"/>
      <w:sz w:val="30"/>
      <w:szCs w:val="22"/>
      <w:lang w:val="en-US" w:eastAsia="zh-CN" w:bidi="ar-SA"/>
    </w:rPr>
  </w:style>
  <w:style w:type="character" w:customStyle="1" w:styleId="31">
    <w:name w:val="NormalCharacter"/>
    <w:qFormat/>
    <w:uiPriority w:val="0"/>
  </w:style>
  <w:style w:type="paragraph" w:styleId="32">
    <w:name w:val="No Spacing"/>
    <w:qFormat/>
    <w:uiPriority w:val="1"/>
    <w:rPr>
      <w:rFonts w:ascii="Calibri" w:hAnsi="Calibri" w:eastAsia="宋体" w:cs="Times New Roman"/>
      <w:sz w:val="22"/>
      <w:szCs w:val="22"/>
      <w:lang w:val="en-US" w:eastAsia="zh-CN" w:bidi="ar-SA"/>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549</Words>
  <Characters>586</Characters>
  <Lines>3</Lines>
  <Paragraphs>1</Paragraphs>
  <TotalTime>1</TotalTime>
  <ScaleCrop>false</ScaleCrop>
  <LinksUpToDate>false</LinksUpToDate>
  <CharactersWithSpaces>625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dell-2</dc:creator>
  <cp:lastModifiedBy>Administrator</cp:lastModifiedBy>
  <cp:lastPrinted>2020-06-15T07:43:00Z</cp:lastPrinted>
  <dcterms:modified xsi:type="dcterms:W3CDTF">2023-09-20T07:29:48Z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E9E758EC474F4E56A89D4CC90B1FCDD8_13</vt:lpwstr>
  </property>
</Properties>
</file>